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2304" w:rsidRDefault="00CA2304" w:rsidP="00765434">
      <w:bookmarkStart w:id="0" w:name="_GoBack"/>
      <w:bookmarkEnd w:id="0"/>
      <w:r>
        <w:rPr>
          <w:rFonts w:hint="eastAsia"/>
        </w:rPr>
        <w:t>李玲</w:t>
      </w:r>
    </w:p>
    <w:p w:rsidR="00CA2304" w:rsidRDefault="00CA2304">
      <w:r>
        <w:rPr>
          <w:rFonts w:hint="eastAsia"/>
        </w:rPr>
        <w:t>李玲博士是北京大学国家发展研究院经济学教授，中国卫生经济学会副会长。李玲教授于匹兹堡大学经济系获博士学位，曾任教于美国马里兰</w:t>
      </w:r>
      <w:r>
        <w:t xml:space="preserve">Towson </w:t>
      </w:r>
      <w:r>
        <w:rPr>
          <w:rFonts w:hint="eastAsia"/>
        </w:rPr>
        <w:t>大学和香港理工大学。</w:t>
      </w:r>
    </w:p>
    <w:p w:rsidR="00CA2304" w:rsidRDefault="00CA2304">
      <w:r>
        <w:rPr>
          <w:rFonts w:hint="eastAsia"/>
        </w:rPr>
        <w:t>地址：北京大学中国经济研究中心，北京，</w:t>
      </w:r>
      <w:r>
        <w:t>100871</w:t>
      </w:r>
    </w:p>
    <w:p w:rsidR="00CA2304" w:rsidRDefault="00CA2304">
      <w:r>
        <w:t>Email: lingli@ccer.edu.cn</w:t>
      </w:r>
    </w:p>
    <w:p w:rsidR="00CA2304" w:rsidRDefault="00CA2304">
      <w:r>
        <w:rPr>
          <w:rFonts w:hint="eastAsia"/>
        </w:rPr>
        <w:t>电话</w:t>
      </w:r>
      <w:r>
        <w:t>: 010-62756263</w:t>
      </w:r>
    </w:p>
    <w:p w:rsidR="00CA2304" w:rsidRDefault="00CA2304">
      <w:r>
        <w:rPr>
          <w:rFonts w:hint="eastAsia"/>
        </w:rPr>
        <w:t>传真</w:t>
      </w:r>
      <w:r>
        <w:t>: 010-62751474</w:t>
      </w:r>
    </w:p>
    <w:p w:rsidR="00CA2304" w:rsidRDefault="00CA2304"/>
    <w:p w:rsidR="00CA2304" w:rsidRDefault="00CA2304">
      <w:r>
        <w:rPr>
          <w:rFonts w:hint="eastAsia"/>
        </w:rPr>
        <w:t>陈秋霖</w:t>
      </w:r>
    </w:p>
    <w:p w:rsidR="00CA2304" w:rsidRDefault="00CA2304">
      <w:pPr>
        <w:rPr>
          <w:rFonts w:ascii="Arial" w:hAnsi="Arial" w:cs="Arial"/>
          <w:color w:val="000000"/>
        </w:rPr>
      </w:pPr>
      <w:r>
        <w:rPr>
          <w:rFonts w:hint="eastAsia"/>
        </w:rPr>
        <w:t>陈秋霖博士是北京大学国家发展研究院博士后，将任职中国社科院人口与劳动经济研究所助理研究员。陈博士于北京大学获得博士学位，曾在斯坦福大学亚太问题研究中心从事博士后研究。</w:t>
      </w:r>
    </w:p>
    <w:p w:rsidR="00CA2304" w:rsidRDefault="00CA2304">
      <w:r>
        <w:rPr>
          <w:rFonts w:ascii="Arial" w:hAnsi="Arial" w:cs="Arial"/>
          <w:color w:val="000000"/>
        </w:rPr>
        <w:t>Email: qlchen@vip.sina.com</w:t>
      </w:r>
    </w:p>
    <w:p w:rsidR="00CA2304" w:rsidRDefault="00CA2304">
      <w:r>
        <w:rPr>
          <w:rFonts w:hint="eastAsia"/>
        </w:rPr>
        <w:t>电话</w:t>
      </w:r>
      <w:r>
        <w:t>: 010-60789390</w:t>
      </w:r>
    </w:p>
    <w:p w:rsidR="00CA2304" w:rsidRDefault="00CA2304">
      <w:r>
        <w:rPr>
          <w:rFonts w:hint="eastAsia"/>
        </w:rPr>
        <w:t>传真</w:t>
      </w:r>
      <w:r>
        <w:t>:010-62751474</w:t>
      </w:r>
    </w:p>
    <w:p w:rsidR="00CA2304" w:rsidRDefault="00CA2304"/>
    <w:p w:rsidR="00CA2304" w:rsidRDefault="00CA2304" w:rsidP="00984D1F">
      <w:r>
        <w:rPr>
          <w:rFonts w:hint="eastAsia"/>
        </w:rPr>
        <w:t>江宇</w:t>
      </w:r>
    </w:p>
    <w:p w:rsidR="00CA2304" w:rsidRDefault="00CA2304" w:rsidP="00984D1F">
      <w:r>
        <w:rPr>
          <w:rFonts w:hint="eastAsia"/>
        </w:rPr>
        <w:t>江宇博士是北京大学国家发展研究院经济学博士，将任职国务院发展研究中心。</w:t>
      </w:r>
    </w:p>
    <w:p w:rsidR="00CA2304" w:rsidRDefault="00CA2304" w:rsidP="00984D1F">
      <w:r>
        <w:rPr>
          <w:rFonts w:ascii="Arial" w:hAnsi="Arial" w:cs="Arial"/>
          <w:color w:val="000000"/>
        </w:rPr>
        <w:t>Email: yujiangpku@163.com</w:t>
      </w:r>
    </w:p>
    <w:p w:rsidR="00CA2304" w:rsidRDefault="00CA2304" w:rsidP="00984D1F">
      <w:r>
        <w:rPr>
          <w:rFonts w:hint="eastAsia"/>
        </w:rPr>
        <w:t>电话</w:t>
      </w:r>
      <w:r>
        <w:t>: 010-62756263</w:t>
      </w:r>
    </w:p>
    <w:p w:rsidR="00CA2304" w:rsidRDefault="00CA2304" w:rsidP="00984D1F">
      <w:r>
        <w:rPr>
          <w:rFonts w:hint="eastAsia"/>
        </w:rPr>
        <w:t>传真</w:t>
      </w:r>
      <w:r>
        <w:t>:010-62751474</w:t>
      </w:r>
    </w:p>
    <w:p w:rsidR="00CA2304" w:rsidRPr="00765434" w:rsidRDefault="00CA2304">
      <w:pPr>
        <w:sectPr w:rsidR="00CA2304" w:rsidRPr="00765434">
          <w:footerReference w:type="even" r:id="rId7"/>
          <w:footerReference w:type="default" r:id="rId8"/>
          <w:pgSz w:w="12240" w:h="15840"/>
          <w:pgMar w:top="1440" w:right="1440" w:bottom="1440" w:left="1440" w:header="720" w:footer="720" w:gutter="0"/>
          <w:cols w:space="720"/>
        </w:sectPr>
      </w:pPr>
      <w:r>
        <w:t xml:space="preserve"> </w:t>
      </w:r>
    </w:p>
    <w:p w:rsidR="00CA2304" w:rsidRPr="00211496" w:rsidRDefault="00CA2304" w:rsidP="00454DF4">
      <w:pPr>
        <w:jc w:val="center"/>
        <w:rPr>
          <w:b/>
        </w:rPr>
      </w:pPr>
      <w:r w:rsidRPr="00211496">
        <w:rPr>
          <w:rFonts w:hint="eastAsia"/>
          <w:b/>
        </w:rPr>
        <w:t>中国医改：社会发展的转折</w:t>
      </w:r>
    </w:p>
    <w:p w:rsidR="00CA2304" w:rsidRDefault="00CA2304" w:rsidP="00454DF4">
      <w:pPr>
        <w:jc w:val="center"/>
      </w:pPr>
    </w:p>
    <w:p w:rsidR="00CA2304" w:rsidRDefault="00CA2304" w:rsidP="00454DF4">
      <w:pPr>
        <w:jc w:val="center"/>
      </w:pPr>
      <w:r>
        <w:rPr>
          <w:rFonts w:hint="eastAsia"/>
        </w:rPr>
        <w:t>李玲、陈秋霖、江宇</w:t>
      </w:r>
    </w:p>
    <w:p w:rsidR="00CA2304" w:rsidRDefault="00CA2304" w:rsidP="00454DF4">
      <w:pPr>
        <w:jc w:val="center"/>
      </w:pPr>
      <w:r>
        <w:t xml:space="preserve"> </w:t>
      </w:r>
    </w:p>
    <w:p w:rsidR="00CA2304" w:rsidRPr="009D757C" w:rsidRDefault="00CA2304" w:rsidP="00454DF4">
      <w:pPr>
        <w:spacing w:line="480" w:lineRule="auto"/>
      </w:pPr>
      <w:r>
        <w:rPr>
          <w:rFonts w:eastAsia="SimHei" w:hint="eastAsia"/>
          <w:b/>
        </w:rPr>
        <w:t>摘要</w:t>
      </w:r>
      <w:r w:rsidRPr="007F4508">
        <w:rPr>
          <w:rFonts w:eastAsia="SimHei"/>
          <w:b/>
        </w:rPr>
        <w:t>:</w:t>
      </w:r>
      <w:r>
        <w:t xml:space="preserve"> </w:t>
      </w:r>
      <w:r>
        <w:rPr>
          <w:rFonts w:hint="eastAsia"/>
        </w:rPr>
        <w:t>本文讨论了在中国社会发展转型的背景下，过去十年中国医疗卫生体制的改革，尤其是新医改在</w:t>
      </w:r>
      <w:r>
        <w:t>2009-2011</w:t>
      </w:r>
      <w:r>
        <w:rPr>
          <w:rFonts w:hint="eastAsia"/>
        </w:rPr>
        <w:t>三年时间的第一阶段改革。文章讨论了改革的历程、基本框架和主要的成效，以及新医改的意义。虽然时间比较短，但是中国政府在“保基本、强基层、建机制”的指导原则下，大力推进医改工作，取得了阶段性成果，包括基本医疗保险的覆盖率到达</w:t>
      </w:r>
      <w:r>
        <w:t>95%</w:t>
      </w:r>
      <w:r>
        <w:rPr>
          <w:rFonts w:hint="eastAsia"/>
        </w:rPr>
        <w:t>，特别是开始重构医疗卫生体系，实施基层医疗卫生综合改革，加强基层医疗卫生服务能力。当然这些只是阶段性成效，中国医改还面临很大的挑战。不过，这一轮医改更重要的意义在于开启了中国社会建设。新医改重新界定了政府在社会发展中的作用，探索了政府更为民主的决策的新形式。</w:t>
      </w:r>
      <w:r>
        <w:t xml:space="preserve"> </w:t>
      </w:r>
    </w:p>
    <w:p w:rsidR="00CA2304" w:rsidRPr="009C1681" w:rsidRDefault="00CA2304" w:rsidP="00454DF4">
      <w:pPr>
        <w:rPr>
          <w:rFonts w:eastAsia="SimHei"/>
        </w:rPr>
      </w:pPr>
      <w:r>
        <w:rPr>
          <w:rFonts w:eastAsia="SimHei" w:hint="eastAsia"/>
          <w:b/>
        </w:rPr>
        <w:t>关键词：</w:t>
      </w:r>
      <w:r w:rsidRPr="000F1994">
        <w:rPr>
          <w:rFonts w:hint="eastAsia"/>
        </w:rPr>
        <w:t>中国医改、社会发展</w:t>
      </w:r>
    </w:p>
    <w:p w:rsidR="00CA2304" w:rsidRDefault="00CA2304">
      <w:pPr>
        <w:rPr>
          <w:rFonts w:ascii="Gill Sans MT" w:eastAsia="SimHei" w:hAnsi="Gill Sans MT"/>
        </w:rPr>
        <w:sectPr w:rsidR="00CA2304">
          <w:pgSz w:w="12240" w:h="15840"/>
          <w:pgMar w:top="1440" w:right="1440" w:bottom="1440" w:left="1440" w:header="720" w:footer="720" w:gutter="0"/>
          <w:cols w:space="720"/>
        </w:sectPr>
      </w:pPr>
    </w:p>
    <w:p w:rsidR="00CA2304" w:rsidRPr="00211496" w:rsidRDefault="00CA2304">
      <w:pPr>
        <w:rPr>
          <w:rFonts w:ascii="Gill Sans MT" w:hAnsi="Gill Sans MT"/>
          <w:b/>
          <w:sz w:val="24"/>
        </w:rPr>
      </w:pPr>
      <w:r>
        <w:rPr>
          <w:rFonts w:ascii="Gill Sans MT" w:hAnsi="Gill Sans MT" w:hint="eastAsia"/>
          <w:b/>
          <w:sz w:val="24"/>
        </w:rPr>
        <w:t>一、</w:t>
      </w:r>
      <w:r w:rsidRPr="00211496">
        <w:rPr>
          <w:rFonts w:ascii="Gill Sans MT" w:hAnsi="Gill Sans MT" w:hint="eastAsia"/>
          <w:b/>
          <w:sz w:val="24"/>
        </w:rPr>
        <w:t>引言</w:t>
      </w:r>
    </w:p>
    <w:p w:rsidR="00CA2304" w:rsidRPr="00211496" w:rsidRDefault="00CA2304">
      <w:pPr>
        <w:rPr>
          <w:rFonts w:ascii="Gill Sans MT" w:hAnsi="Gill Sans MT"/>
          <w:i/>
          <w:sz w:val="24"/>
        </w:rPr>
      </w:pPr>
      <w:r w:rsidRPr="00211496">
        <w:rPr>
          <w:rFonts w:ascii="Gill Sans MT" w:hAnsi="Gill Sans MT"/>
          <w:i/>
          <w:sz w:val="24"/>
        </w:rPr>
        <w:t>1</w:t>
      </w:r>
      <w:r w:rsidRPr="00211496">
        <w:rPr>
          <w:rFonts w:ascii="Gill Sans MT" w:hAnsi="Gill Sans MT" w:hint="eastAsia"/>
          <w:i/>
          <w:sz w:val="24"/>
        </w:rPr>
        <w:t>、非典和中国健康状况</w:t>
      </w:r>
    </w:p>
    <w:p w:rsidR="00CA2304" w:rsidRPr="00211496" w:rsidRDefault="00CA2304">
      <w:pPr>
        <w:rPr>
          <w:sz w:val="24"/>
        </w:rPr>
      </w:pPr>
      <w:r>
        <w:rPr>
          <w:sz w:val="32"/>
        </w:rPr>
        <w:tab/>
      </w:r>
      <w:r w:rsidRPr="00211496">
        <w:rPr>
          <w:sz w:val="24"/>
        </w:rPr>
        <w:t>2003</w:t>
      </w:r>
      <w:r w:rsidRPr="00211496">
        <w:rPr>
          <w:rFonts w:hint="eastAsia"/>
          <w:sz w:val="24"/>
        </w:rPr>
        <w:t>年“非典”疫情之后，中国的公共卫生体系所暴露的问题在国内外引起了高度关注。美国《纽约时报》当时的一篇评论文章甚至将中国处理“非典”危机的情形和前苏联应对</w:t>
      </w:r>
      <w:bookmarkStart w:id="1" w:name="OLE_LINK4"/>
      <w:bookmarkStart w:id="2" w:name="OLE_LINK5"/>
      <w:r w:rsidRPr="00211496">
        <w:rPr>
          <w:rFonts w:hint="eastAsia"/>
          <w:sz w:val="24"/>
        </w:rPr>
        <w:t>“切尔诺贝利事故”</w:t>
      </w:r>
      <w:bookmarkEnd w:id="1"/>
      <w:bookmarkEnd w:id="2"/>
      <w:r w:rsidRPr="00211496">
        <w:rPr>
          <w:rFonts w:hint="eastAsia"/>
          <w:sz w:val="24"/>
        </w:rPr>
        <w:t>的摸索相提并论（“</w:t>
      </w:r>
      <w:r w:rsidRPr="000F1994">
        <w:rPr>
          <w:sz w:val="24"/>
          <w:szCs w:val="24"/>
        </w:rPr>
        <w:t>Diagnosing SARS in China</w:t>
      </w:r>
      <w:r w:rsidRPr="00211496">
        <w:rPr>
          <w:rFonts w:hint="eastAsia"/>
          <w:sz w:val="24"/>
        </w:rPr>
        <w:t>”，</w:t>
      </w:r>
      <w:r w:rsidRPr="00211496">
        <w:rPr>
          <w:sz w:val="24"/>
        </w:rPr>
        <w:t>2003</w:t>
      </w:r>
      <w:r w:rsidRPr="00211496">
        <w:rPr>
          <w:rFonts w:hint="eastAsia"/>
          <w:sz w:val="24"/>
        </w:rPr>
        <w:t>年）。还有文章描述说：“中国的公共卫生系统处于崩溃边缘。卫生条件极差，医院没有能力处理基本的感染控制”（“</w:t>
      </w:r>
      <w:r w:rsidRPr="000F1994">
        <w:rPr>
          <w:sz w:val="24"/>
          <w:szCs w:val="24"/>
        </w:rPr>
        <w:t>Opinion: The Cost of SARS</w:t>
      </w:r>
      <w:r w:rsidRPr="00211496">
        <w:rPr>
          <w:rFonts w:hint="eastAsia"/>
          <w:sz w:val="24"/>
        </w:rPr>
        <w:t>”，</w:t>
      </w:r>
      <w:r w:rsidRPr="00211496">
        <w:rPr>
          <w:sz w:val="24"/>
        </w:rPr>
        <w:t>2003</w:t>
      </w:r>
      <w:r w:rsidRPr="00211496">
        <w:rPr>
          <w:rFonts w:hint="eastAsia"/>
          <w:sz w:val="24"/>
        </w:rPr>
        <w:t>年）。中国的医疗卫生体系曾经在国际上有很高的评价。这一事件引发了中国政府和领导人对医疗卫生体系存在的严重问题的关注和反思。</w:t>
      </w:r>
    </w:p>
    <w:p w:rsidR="00CA2304" w:rsidRDefault="00CA2304" w:rsidP="00211496">
      <w:pPr>
        <w:rPr>
          <w:sz w:val="24"/>
        </w:rPr>
      </w:pPr>
      <w:r>
        <w:tab/>
      </w:r>
      <w:r>
        <w:rPr>
          <w:rFonts w:hint="eastAsia"/>
          <w:sz w:val="24"/>
        </w:rPr>
        <w:t>新中国建立之前，由于战争、饥饿和疾病等的长期困扰，中国的人均预期寿命只有</w:t>
      </w:r>
      <w:r>
        <w:rPr>
          <w:sz w:val="24"/>
        </w:rPr>
        <w:t>35</w:t>
      </w:r>
      <w:r>
        <w:rPr>
          <w:rFonts w:hint="eastAsia"/>
          <w:sz w:val="24"/>
        </w:rPr>
        <w:t>岁左右。建国初期的医疗卫生制度，与当时的经济社会背景紧密结合。党和政府制定了</w:t>
      </w:r>
      <w:r>
        <w:rPr>
          <w:sz w:val="24"/>
        </w:rPr>
        <w:t>“</w:t>
      </w:r>
      <w:r>
        <w:rPr>
          <w:rFonts w:hint="eastAsia"/>
          <w:sz w:val="24"/>
        </w:rPr>
        <w:t>面向工农兵、预防为主、团结中西医、卫生工作与群众运动相结合</w:t>
      </w:r>
      <w:r>
        <w:rPr>
          <w:sz w:val="24"/>
        </w:rPr>
        <w:t>”</w:t>
      </w:r>
      <w:r>
        <w:rPr>
          <w:rFonts w:hint="eastAsia"/>
          <w:sz w:val="24"/>
        </w:rPr>
        <w:t>的卫生工作方针。在城市，以国有企事业单位为载体，建立了覆盖全体职工和家属的劳保医疗和公费医疗制度；在农村，建立了以人民公社为基础的合作医疗和赤脚医生制度。国家从无到有建立了覆盖城乡的医疗服务机构网络，医生是事业单位工作人员，药品由医药企业计划生产和配送，医院实行收支两条线的财务管理制度，由财政进行全额拨款。农村赤脚医生亦农亦医，生活开支主要由集体经济负担。国家还经常开展群众性的爱国卫生运行，进行健康教育、环境治理、移风易俗。这是一种同计划经济体制相适应的、公平性较好、成本和保障水平较低的制度。到</w:t>
      </w:r>
      <w:r>
        <w:rPr>
          <w:sz w:val="24"/>
        </w:rPr>
        <w:t>1980</w:t>
      </w:r>
      <w:r>
        <w:rPr>
          <w:rFonts w:hint="eastAsia"/>
          <w:sz w:val="24"/>
        </w:rPr>
        <w:t>年，中国的人均预期寿命增加到了</w:t>
      </w:r>
      <w:r>
        <w:rPr>
          <w:sz w:val="24"/>
        </w:rPr>
        <w:t>67</w:t>
      </w:r>
      <w:r>
        <w:rPr>
          <w:rFonts w:hint="eastAsia"/>
          <w:sz w:val="24"/>
        </w:rPr>
        <w:t>岁，达到中等发达国家水平。中国在农村解决基本医疗卫生服务的经验，受到联合国和世界卫生组织的高度称赞。</w:t>
      </w:r>
    </w:p>
    <w:p w:rsidR="00CA2304" w:rsidRDefault="00CA2304" w:rsidP="00211496">
      <w:pPr>
        <w:ind w:firstLineChars="200" w:firstLine="480"/>
        <w:rPr>
          <w:sz w:val="24"/>
        </w:rPr>
      </w:pPr>
      <w:r>
        <w:rPr>
          <w:sz w:val="24"/>
        </w:rPr>
        <w:t>1980</w:t>
      </w:r>
      <w:r>
        <w:rPr>
          <w:rFonts w:hint="eastAsia"/>
          <w:sz w:val="24"/>
        </w:rPr>
        <w:t>年代以来，随着经济改革的深入，</w:t>
      </w:r>
      <w:r w:rsidRPr="00211496">
        <w:rPr>
          <w:rFonts w:hint="eastAsia"/>
          <w:sz w:val="24"/>
        </w:rPr>
        <w:t>政府突然退出了以往在卫生事业发展中的主导角色</w:t>
      </w:r>
      <w:r>
        <w:rPr>
          <w:rFonts w:hint="eastAsia"/>
          <w:sz w:val="24"/>
        </w:rPr>
        <w:t>，医疗卫生体系出现了两个明显的变化，一是医疗保障覆盖的下降，二是医疗服务机构的逐利性增加。一方面，随着国有企业改革和农村土地制度的变化，人民公社和许多国有企业解散，原有的医疗保障制度不能再发挥作用。这些问题到上世纪末、本世纪初达到了顶点，特别是出现下岗工人，农民和普通百姓，生一场病就要消耗一个家庭甚至家族多年的积蓄的状况，造成巨大的社会问题。</w:t>
      </w:r>
      <w:r w:rsidRPr="00211496">
        <w:rPr>
          <w:rFonts w:hint="eastAsia"/>
          <w:sz w:val="24"/>
        </w:rPr>
        <w:t>到</w:t>
      </w:r>
      <w:r w:rsidRPr="00211496">
        <w:rPr>
          <w:sz w:val="24"/>
        </w:rPr>
        <w:t>2002</w:t>
      </w:r>
      <w:r w:rsidRPr="00211496">
        <w:rPr>
          <w:rFonts w:hint="eastAsia"/>
          <w:sz w:val="24"/>
        </w:rPr>
        <w:t>年，</w:t>
      </w:r>
      <w:r w:rsidRPr="001F1E76">
        <w:rPr>
          <w:sz w:val="24"/>
        </w:rPr>
        <w:t>45</w:t>
      </w:r>
      <w:r w:rsidRPr="001F1E76">
        <w:rPr>
          <w:rFonts w:hint="eastAsia"/>
          <w:sz w:val="24"/>
        </w:rPr>
        <w:t>％</w:t>
      </w:r>
      <w:r>
        <w:rPr>
          <w:rFonts w:hint="eastAsia"/>
          <w:sz w:val="24"/>
        </w:rPr>
        <w:t>的城镇居民</w:t>
      </w:r>
      <w:r w:rsidRPr="00211496">
        <w:rPr>
          <w:rFonts w:hint="eastAsia"/>
          <w:sz w:val="24"/>
        </w:rPr>
        <w:t>和</w:t>
      </w:r>
      <w:r w:rsidRPr="00211496">
        <w:rPr>
          <w:sz w:val="24"/>
        </w:rPr>
        <w:t>79</w:t>
      </w:r>
      <w:r>
        <w:rPr>
          <w:rFonts w:hint="eastAsia"/>
          <w:sz w:val="24"/>
        </w:rPr>
        <w:t>％的农村人口没有任何医疗保险（</w:t>
      </w:r>
      <w:r w:rsidRPr="00211496">
        <w:rPr>
          <w:rFonts w:hint="eastAsia"/>
          <w:sz w:val="24"/>
        </w:rPr>
        <w:t>卫生统计信息</w:t>
      </w:r>
      <w:r>
        <w:rPr>
          <w:rFonts w:hint="eastAsia"/>
          <w:sz w:val="24"/>
        </w:rPr>
        <w:t>中心</w:t>
      </w:r>
      <w:r w:rsidRPr="00211496">
        <w:rPr>
          <w:rFonts w:hint="eastAsia"/>
          <w:sz w:val="24"/>
        </w:rPr>
        <w:t>，</w:t>
      </w:r>
      <w:r w:rsidRPr="00211496">
        <w:rPr>
          <w:sz w:val="24"/>
        </w:rPr>
        <w:t>2004</w:t>
      </w:r>
      <w:r w:rsidRPr="00211496">
        <w:rPr>
          <w:rFonts w:hint="eastAsia"/>
          <w:sz w:val="24"/>
        </w:rPr>
        <w:t>）。</w:t>
      </w:r>
      <w:r>
        <w:rPr>
          <w:rFonts w:hint="eastAsia"/>
          <w:sz w:val="24"/>
        </w:rPr>
        <w:t>另一方面，随着经济发展，医疗服务供不应求的矛盾逐步凸显。各行各业收入增加，医务人员收入相对偏低，不能体现技术劳务的价值。为此，卫生部门逐步对医院实行了放权让利、允许创收、收入留用的政策，这些政策在开始的时候是可以有效调动医生的积极性，也改善了医生的待遇。但是随着政府对医疗机构投入越来越少，医生利用自身技术优势创收赢利的动机越来越强，尤其是在“医药补医”机制下，医院收益更多依赖于药品收入，过度医疗逐步严重、药品流通环节费用不断膨胀、医疗费用迅速增加、群众负担迅速加重。到</w:t>
      </w:r>
      <w:r>
        <w:rPr>
          <w:sz w:val="24"/>
        </w:rPr>
        <w:t>2003</w:t>
      </w:r>
      <w:r>
        <w:rPr>
          <w:rFonts w:hint="eastAsia"/>
          <w:sz w:val="24"/>
        </w:rPr>
        <w:t>年，中国的人均预期寿命虽然达到</w:t>
      </w:r>
      <w:r>
        <w:rPr>
          <w:sz w:val="24"/>
        </w:rPr>
        <w:t>72</w:t>
      </w:r>
      <w:r>
        <w:rPr>
          <w:rFonts w:hint="eastAsia"/>
          <w:sz w:val="24"/>
        </w:rPr>
        <w:t>岁，但比</w:t>
      </w:r>
      <w:r>
        <w:rPr>
          <w:sz w:val="24"/>
        </w:rPr>
        <w:t>1980</w:t>
      </w:r>
      <w:r>
        <w:rPr>
          <w:rFonts w:hint="eastAsia"/>
          <w:sz w:val="24"/>
        </w:rPr>
        <w:t>年只增加了</w:t>
      </w:r>
      <w:r>
        <w:rPr>
          <w:sz w:val="24"/>
        </w:rPr>
        <w:t>5</w:t>
      </w:r>
      <w:r>
        <w:rPr>
          <w:rFonts w:hint="eastAsia"/>
          <w:sz w:val="24"/>
        </w:rPr>
        <w:t>岁。而在同一时期，邻国等很多其他国家的健康状况改善情况都比中国好（见表一）。新世纪以来，“看病贵、看病难”问题已经成为社会最为关注的焦点之一。</w:t>
      </w:r>
    </w:p>
    <w:p w:rsidR="00CA2304" w:rsidRDefault="00CA2304" w:rsidP="00211496">
      <w:pPr>
        <w:ind w:firstLineChars="200" w:firstLine="400"/>
      </w:pPr>
    </w:p>
    <w:p w:rsidR="00CA2304" w:rsidRPr="00211496" w:rsidRDefault="00CA2304">
      <w:pPr>
        <w:rPr>
          <w:rFonts w:ascii="Gill Sans MT" w:hAnsi="Gill Sans MT"/>
          <w:i/>
          <w:sz w:val="24"/>
        </w:rPr>
      </w:pPr>
      <w:r w:rsidRPr="00211496">
        <w:rPr>
          <w:rFonts w:ascii="Gill Sans MT" w:hAnsi="Gill Sans MT"/>
          <w:i/>
          <w:sz w:val="24"/>
        </w:rPr>
        <w:t>2</w:t>
      </w:r>
      <w:r w:rsidRPr="00211496">
        <w:rPr>
          <w:rFonts w:ascii="Gill Sans MT" w:hAnsi="Gill Sans MT" w:hint="eastAsia"/>
          <w:i/>
          <w:sz w:val="24"/>
        </w:rPr>
        <w:t>、中国新医改</w:t>
      </w:r>
      <w:r>
        <w:rPr>
          <w:rFonts w:ascii="Gill Sans MT" w:hAnsi="Gill Sans MT" w:hint="eastAsia"/>
          <w:i/>
          <w:sz w:val="24"/>
        </w:rPr>
        <w:t>出台</w:t>
      </w:r>
    </w:p>
    <w:p w:rsidR="00CA2304" w:rsidRDefault="00CA2304">
      <w:pPr>
        <w:ind w:firstLine="720"/>
        <w:rPr>
          <w:sz w:val="24"/>
        </w:rPr>
      </w:pPr>
      <w:r>
        <w:rPr>
          <w:sz w:val="24"/>
        </w:rPr>
        <w:t>2003</w:t>
      </w:r>
      <w:r>
        <w:rPr>
          <w:rFonts w:hint="eastAsia"/>
          <w:sz w:val="24"/>
        </w:rPr>
        <w:t>年</w:t>
      </w:r>
      <w:r>
        <w:rPr>
          <w:sz w:val="24"/>
        </w:rPr>
        <w:t>“</w:t>
      </w:r>
      <w:r>
        <w:rPr>
          <w:rFonts w:hint="eastAsia"/>
          <w:sz w:val="24"/>
        </w:rPr>
        <w:t>非典</w:t>
      </w:r>
      <w:r>
        <w:rPr>
          <w:sz w:val="24"/>
        </w:rPr>
        <w:t>”</w:t>
      </w:r>
      <w:r>
        <w:rPr>
          <w:rFonts w:hint="eastAsia"/>
          <w:sz w:val="24"/>
        </w:rPr>
        <w:t>之后，中共中央提出了科学发展观的指导思想，组织力量对医疗卫生改革进行研究，并陆续出台了一系列改革措施，被统称为</w:t>
      </w:r>
      <w:r>
        <w:rPr>
          <w:sz w:val="24"/>
        </w:rPr>
        <w:t>“</w:t>
      </w:r>
      <w:r>
        <w:rPr>
          <w:rFonts w:hint="eastAsia"/>
          <w:sz w:val="24"/>
        </w:rPr>
        <w:t>新医改</w:t>
      </w:r>
      <w:r>
        <w:rPr>
          <w:sz w:val="24"/>
        </w:rPr>
        <w:t>”</w:t>
      </w:r>
      <w:r>
        <w:rPr>
          <w:rFonts w:hint="eastAsia"/>
          <w:sz w:val="24"/>
        </w:rPr>
        <w:t>。新医改体现了中国从集中经济建设，开始重视社会建设。十七大报告强调“</w:t>
      </w:r>
      <w:r w:rsidRPr="00211496">
        <w:rPr>
          <w:rFonts w:hint="eastAsia"/>
          <w:sz w:val="24"/>
        </w:rPr>
        <w:t>必须在经济发展的基础上，更加注重社会建设，着力保障和改善民生，推进社会体制改革，扩大公共服务，完善社会管理，促进社会公平正义，努力使全体人民学有所教、劳有所得、病有所医、老有所养、住有所居，推动建设和谐社会</w:t>
      </w:r>
      <w:r>
        <w:rPr>
          <w:rFonts w:hint="eastAsia"/>
          <w:sz w:val="24"/>
        </w:rPr>
        <w:t>”</w:t>
      </w:r>
      <w:r w:rsidRPr="00211496">
        <w:rPr>
          <w:rFonts w:hint="eastAsia"/>
          <w:sz w:val="24"/>
        </w:rPr>
        <w:t>（胡锦涛，</w:t>
      </w:r>
      <w:r w:rsidRPr="00211496">
        <w:rPr>
          <w:sz w:val="24"/>
        </w:rPr>
        <w:t>2007</w:t>
      </w:r>
      <w:r w:rsidRPr="00211496">
        <w:rPr>
          <w:rFonts w:hint="eastAsia"/>
          <w:sz w:val="24"/>
        </w:rPr>
        <w:t>）。</w:t>
      </w:r>
    </w:p>
    <w:p w:rsidR="00CA2304" w:rsidRDefault="00CA2304">
      <w:pPr>
        <w:ind w:firstLine="720"/>
        <w:rPr>
          <w:sz w:val="24"/>
        </w:rPr>
      </w:pPr>
      <w:r>
        <w:rPr>
          <w:rFonts w:hint="eastAsia"/>
          <w:sz w:val="24"/>
        </w:rPr>
        <w:t>但是关于如何向全民提供</w:t>
      </w:r>
      <w:r w:rsidRPr="00211496">
        <w:rPr>
          <w:rFonts w:hint="eastAsia"/>
          <w:sz w:val="24"/>
        </w:rPr>
        <w:t>安全、有效、方便、廉价的医疗服务</w:t>
      </w:r>
      <w:r>
        <w:rPr>
          <w:rFonts w:hint="eastAsia"/>
          <w:sz w:val="24"/>
        </w:rPr>
        <w:t>，仍然存在争议。争议的一个焦点是医疗卫生体系的市场化程度。一种观点认为，应该使医疗卫生体系进一步私有化，政府应该减少在医疗卫生领域的职能，尤其是在举办医疗机构上的职能。另一种观点认为，由于医疗卫生产品和行业的特性，尤其是其作为公共福利的一部分，政府应该在该领域发挥应有的监督管理、筹资和服务提供职能。</w:t>
      </w:r>
    </w:p>
    <w:p w:rsidR="00CA2304" w:rsidRPr="00211496" w:rsidRDefault="00CA2304">
      <w:pPr>
        <w:ind w:firstLine="720"/>
        <w:rPr>
          <w:sz w:val="24"/>
        </w:rPr>
      </w:pPr>
      <w:r>
        <w:rPr>
          <w:rFonts w:hint="eastAsia"/>
          <w:sz w:val="24"/>
        </w:rPr>
        <w:t>这场争论的一个里程碑是在</w:t>
      </w:r>
      <w:r>
        <w:rPr>
          <w:sz w:val="24"/>
        </w:rPr>
        <w:t>2006</w:t>
      </w:r>
      <w:r>
        <w:rPr>
          <w:rFonts w:hint="eastAsia"/>
          <w:sz w:val="24"/>
        </w:rPr>
        <w:t>年</w:t>
      </w:r>
      <w:r>
        <w:rPr>
          <w:sz w:val="24"/>
        </w:rPr>
        <w:t>10</w:t>
      </w:r>
      <w:r>
        <w:rPr>
          <w:rFonts w:hint="eastAsia"/>
          <w:sz w:val="24"/>
        </w:rPr>
        <w:t>月</w:t>
      </w:r>
      <w:r>
        <w:rPr>
          <w:sz w:val="24"/>
        </w:rPr>
        <w:t>23</w:t>
      </w:r>
      <w:r>
        <w:rPr>
          <w:rFonts w:hint="eastAsia"/>
          <w:sz w:val="24"/>
        </w:rPr>
        <w:t>日中共中央政治局集体学习结束后，胡锦涛总书记所作的讲话，为新医改确定了基调（胡锦涛，</w:t>
      </w:r>
      <w:r>
        <w:rPr>
          <w:sz w:val="24"/>
        </w:rPr>
        <w:t>2006</w:t>
      </w:r>
      <w:r>
        <w:rPr>
          <w:rFonts w:hint="eastAsia"/>
          <w:sz w:val="24"/>
        </w:rPr>
        <w:t>）。党的十七大报告强调了</w:t>
      </w:r>
      <w:r w:rsidRPr="00211496">
        <w:rPr>
          <w:rFonts w:hint="eastAsia"/>
          <w:sz w:val="24"/>
        </w:rPr>
        <w:t>坚持公共医疗卫生的公益性质，强化政府责任和投入的改革原则</w:t>
      </w:r>
      <w:r>
        <w:rPr>
          <w:rFonts w:hint="eastAsia"/>
          <w:sz w:val="24"/>
        </w:rPr>
        <w:t>（胡锦涛，</w:t>
      </w:r>
      <w:r>
        <w:rPr>
          <w:sz w:val="24"/>
        </w:rPr>
        <w:t>2007</w:t>
      </w:r>
      <w:r>
        <w:rPr>
          <w:rFonts w:hint="eastAsia"/>
          <w:sz w:val="24"/>
        </w:rPr>
        <w:t>）。</w:t>
      </w:r>
      <w:r>
        <w:rPr>
          <w:sz w:val="24"/>
        </w:rPr>
        <w:t>2007</w:t>
      </w:r>
      <w:r>
        <w:rPr>
          <w:rFonts w:hint="eastAsia"/>
          <w:sz w:val="24"/>
        </w:rPr>
        <w:t>年</w:t>
      </w:r>
      <w:r>
        <w:rPr>
          <w:sz w:val="24"/>
        </w:rPr>
        <w:t>3</w:t>
      </w:r>
      <w:r>
        <w:rPr>
          <w:rFonts w:hint="eastAsia"/>
          <w:sz w:val="24"/>
        </w:rPr>
        <w:t>月，国务院医改协调领导小组委托六家（后来增加到八家）国内外机构设计医改方案。</w:t>
      </w:r>
      <w:r>
        <w:rPr>
          <w:sz w:val="24"/>
        </w:rPr>
        <w:t>2008</w:t>
      </w:r>
      <w:r>
        <w:rPr>
          <w:rFonts w:hint="eastAsia"/>
          <w:sz w:val="24"/>
        </w:rPr>
        <w:t>年</w:t>
      </w:r>
      <w:r>
        <w:rPr>
          <w:sz w:val="24"/>
        </w:rPr>
        <w:t>9</w:t>
      </w:r>
      <w:r>
        <w:rPr>
          <w:rFonts w:hint="eastAsia"/>
          <w:sz w:val="24"/>
        </w:rPr>
        <w:t>月，</w:t>
      </w:r>
      <w:r w:rsidRPr="00211496">
        <w:rPr>
          <w:rFonts w:hint="eastAsia"/>
          <w:sz w:val="24"/>
        </w:rPr>
        <w:t>国务院审议</w:t>
      </w:r>
      <w:r>
        <w:rPr>
          <w:rFonts w:hint="eastAsia"/>
          <w:sz w:val="24"/>
        </w:rPr>
        <w:t>医改协调领导小组统筹的</w:t>
      </w:r>
      <w:r w:rsidRPr="00211496">
        <w:rPr>
          <w:rFonts w:hint="eastAsia"/>
          <w:sz w:val="24"/>
        </w:rPr>
        <w:t>新医改方案</w:t>
      </w:r>
      <w:r>
        <w:rPr>
          <w:rFonts w:hint="eastAsia"/>
          <w:sz w:val="24"/>
        </w:rPr>
        <w:t>，并于当年</w:t>
      </w:r>
      <w:r>
        <w:rPr>
          <w:sz w:val="24"/>
        </w:rPr>
        <w:t>10</w:t>
      </w:r>
      <w:r>
        <w:rPr>
          <w:rFonts w:hint="eastAsia"/>
          <w:sz w:val="24"/>
        </w:rPr>
        <w:t>月</w:t>
      </w:r>
      <w:r w:rsidRPr="00211496">
        <w:rPr>
          <w:rFonts w:hint="eastAsia"/>
          <w:sz w:val="24"/>
        </w:rPr>
        <w:t>在国家发改委网站公开</w:t>
      </w:r>
      <w:r>
        <w:rPr>
          <w:rFonts w:hint="eastAsia"/>
          <w:sz w:val="24"/>
        </w:rPr>
        <w:t>征求意见（“三年磨一剑”，</w:t>
      </w:r>
      <w:r>
        <w:rPr>
          <w:sz w:val="24"/>
        </w:rPr>
        <w:t>2009</w:t>
      </w:r>
      <w:r>
        <w:rPr>
          <w:rFonts w:hint="eastAsia"/>
          <w:sz w:val="24"/>
        </w:rPr>
        <w:t>）。</w:t>
      </w:r>
      <w:r>
        <w:rPr>
          <w:sz w:val="24"/>
        </w:rPr>
        <w:t>2009</w:t>
      </w:r>
      <w:r>
        <w:rPr>
          <w:rFonts w:hint="eastAsia"/>
          <w:sz w:val="24"/>
        </w:rPr>
        <w:t>年</w:t>
      </w:r>
      <w:r>
        <w:rPr>
          <w:sz w:val="24"/>
        </w:rPr>
        <w:t>4</w:t>
      </w:r>
      <w:r>
        <w:rPr>
          <w:rFonts w:hint="eastAsia"/>
          <w:sz w:val="24"/>
        </w:rPr>
        <w:t>月，《中共中央国务院关于深化医药卫生体制改革的决定》和《</w:t>
      </w:r>
      <w:r w:rsidRPr="00211496">
        <w:rPr>
          <w:rFonts w:hint="eastAsia"/>
          <w:sz w:val="24"/>
        </w:rPr>
        <w:t>医药卫生体制改革近期重点实施方案</w:t>
      </w:r>
      <w:r w:rsidRPr="00211496">
        <w:rPr>
          <w:sz w:val="24"/>
        </w:rPr>
        <w:t xml:space="preserve"> (2009–2011)</w:t>
      </w:r>
      <w:r>
        <w:rPr>
          <w:rFonts w:hint="eastAsia"/>
          <w:sz w:val="24"/>
        </w:rPr>
        <w:t>》（中共中央，</w:t>
      </w:r>
      <w:r>
        <w:rPr>
          <w:sz w:val="24"/>
        </w:rPr>
        <w:t>2009</w:t>
      </w:r>
      <w:r>
        <w:rPr>
          <w:rFonts w:hint="eastAsia"/>
          <w:sz w:val="24"/>
        </w:rPr>
        <w:t>；“国务院关于印发”，</w:t>
      </w:r>
      <w:r>
        <w:rPr>
          <w:sz w:val="24"/>
        </w:rPr>
        <w:t>2009</w:t>
      </w:r>
      <w:r>
        <w:rPr>
          <w:rFonts w:hint="eastAsia"/>
          <w:sz w:val="24"/>
        </w:rPr>
        <w:t>）出台，标志着新医改正式拉开帷幕。</w:t>
      </w:r>
    </w:p>
    <w:p w:rsidR="00CA2304" w:rsidRPr="00765434" w:rsidRDefault="00CA2304"/>
    <w:p w:rsidR="00CA2304" w:rsidRPr="00211496" w:rsidRDefault="00CA2304">
      <w:pPr>
        <w:rPr>
          <w:rFonts w:ascii="Gill Sans MT" w:hAnsi="Gill Sans MT"/>
          <w:b/>
          <w:sz w:val="24"/>
        </w:rPr>
      </w:pPr>
      <w:r w:rsidRPr="00211496">
        <w:rPr>
          <w:rFonts w:ascii="Gill Sans MT" w:hAnsi="Gill Sans MT" w:hint="eastAsia"/>
          <w:b/>
          <w:sz w:val="24"/>
        </w:rPr>
        <w:t>二、中国新医改和阶段性成效</w:t>
      </w:r>
    </w:p>
    <w:p w:rsidR="00CA2304" w:rsidRPr="000F1994" w:rsidRDefault="00CA2304" w:rsidP="004D6675">
      <w:pPr>
        <w:rPr>
          <w:rFonts w:ascii="Gill Sans MT" w:hAnsi="Gill Sans MT"/>
          <w:i/>
          <w:sz w:val="24"/>
        </w:rPr>
      </w:pPr>
      <w:r>
        <w:rPr>
          <w:rFonts w:ascii="Gill Sans MT" w:hAnsi="Gill Sans MT"/>
          <w:i/>
          <w:sz w:val="24"/>
        </w:rPr>
        <w:t>1</w:t>
      </w:r>
      <w:r w:rsidRPr="000F1994">
        <w:rPr>
          <w:rFonts w:ascii="Gill Sans MT" w:hAnsi="Gill Sans MT" w:hint="eastAsia"/>
          <w:i/>
          <w:sz w:val="24"/>
        </w:rPr>
        <w:t>、中国新医改</w:t>
      </w:r>
      <w:r>
        <w:rPr>
          <w:rFonts w:ascii="Gill Sans MT" w:hAnsi="Gill Sans MT" w:hint="eastAsia"/>
          <w:i/>
          <w:sz w:val="24"/>
        </w:rPr>
        <w:t>基本框架</w:t>
      </w:r>
    </w:p>
    <w:p w:rsidR="00CA2304" w:rsidRDefault="00CA2304" w:rsidP="00211496">
      <w:pPr>
        <w:ind w:firstLine="720"/>
        <w:rPr>
          <w:sz w:val="24"/>
        </w:rPr>
      </w:pPr>
      <w:r>
        <w:rPr>
          <w:rFonts w:hint="eastAsia"/>
          <w:sz w:val="24"/>
        </w:rPr>
        <w:t>新医改的总体目标是建立覆盖城乡居民的基本医疗卫生制度，为群众提供安全、有效、方便、价廉的医疗卫生服务（中共中央，</w:t>
      </w:r>
      <w:r>
        <w:rPr>
          <w:sz w:val="24"/>
        </w:rPr>
        <w:t>2009</w:t>
      </w:r>
      <w:r>
        <w:rPr>
          <w:rFonts w:hint="eastAsia"/>
          <w:sz w:val="24"/>
        </w:rPr>
        <w:t>）。基本医疗卫生制度包括医药卫生四大体系的建设：公共卫生体系，医疗服务体系，医疗保障体系以及药品保障供应体系，是一个综合、配套的社会系统工程。（</w:t>
      </w:r>
      <w:r>
        <w:rPr>
          <w:sz w:val="24"/>
        </w:rPr>
        <w:t>1</w:t>
      </w:r>
      <w:r>
        <w:rPr>
          <w:rFonts w:hint="eastAsia"/>
          <w:sz w:val="24"/>
        </w:rPr>
        <w:t>）公共卫生服务体系，承担预防保健、健康教育、传染病控制、妇幼健康等工作，实现预防为主、</w:t>
      </w:r>
      <w:r>
        <w:rPr>
          <w:sz w:val="24"/>
        </w:rPr>
        <w:t>“</w:t>
      </w:r>
      <w:r>
        <w:rPr>
          <w:rFonts w:hint="eastAsia"/>
          <w:sz w:val="24"/>
        </w:rPr>
        <w:t>平时少生病</w:t>
      </w:r>
      <w:r>
        <w:rPr>
          <w:sz w:val="24"/>
        </w:rPr>
        <w:t>”</w:t>
      </w:r>
      <w:r>
        <w:rPr>
          <w:rFonts w:hint="eastAsia"/>
          <w:sz w:val="24"/>
        </w:rPr>
        <w:t>。（</w:t>
      </w:r>
      <w:r>
        <w:rPr>
          <w:sz w:val="24"/>
        </w:rPr>
        <w:t>2</w:t>
      </w:r>
      <w:r>
        <w:rPr>
          <w:rFonts w:hint="eastAsia"/>
          <w:sz w:val="24"/>
        </w:rPr>
        <w:t>）医疗服务体系，就是在城市基层各级各类医院形成结构合理、分工明确、防治结合、技术适宜、运转有序、覆盖城乡的格局，使百姓</w:t>
      </w:r>
      <w:r>
        <w:rPr>
          <w:sz w:val="24"/>
        </w:rPr>
        <w:t>“</w:t>
      </w:r>
      <w:r>
        <w:rPr>
          <w:rFonts w:hint="eastAsia"/>
          <w:sz w:val="24"/>
        </w:rPr>
        <w:t>有病看得上</w:t>
      </w:r>
      <w:r>
        <w:rPr>
          <w:sz w:val="24"/>
        </w:rPr>
        <w:t>”</w:t>
      </w:r>
      <w:r>
        <w:rPr>
          <w:rFonts w:hint="eastAsia"/>
          <w:sz w:val="24"/>
        </w:rPr>
        <w:t>。（</w:t>
      </w:r>
      <w:r>
        <w:rPr>
          <w:sz w:val="24"/>
        </w:rPr>
        <w:t>3</w:t>
      </w:r>
      <w:r>
        <w:rPr>
          <w:rFonts w:hint="eastAsia"/>
          <w:sz w:val="24"/>
        </w:rPr>
        <w:t>）医疗保障体系，即通过国家、集体、个人共同筹集资金，分散医疗风险，共同支付医疗费用，降低个人承担的医疗支出。（</w:t>
      </w:r>
      <w:r>
        <w:rPr>
          <w:sz w:val="24"/>
        </w:rPr>
        <w:t>4</w:t>
      </w:r>
      <w:r>
        <w:rPr>
          <w:rFonts w:hint="eastAsia"/>
          <w:sz w:val="24"/>
        </w:rPr>
        <w:t>）药品保障供应体系，即规范药品生产流通规范药品生产流通，控制药品成本和流通费用，降低药品的支出。同时，还要建立协调统一的医药卫生管理体系、规范高效的运行机制、科学合理的医药价格形成机制，以及人才保障机制、信息系统和法律制度。总之，新医改着眼于以尽可能低的成本公平地维护全民健康。</w:t>
      </w:r>
    </w:p>
    <w:p w:rsidR="00CA2304" w:rsidRDefault="00CA2304" w:rsidP="00211496">
      <w:pPr>
        <w:ind w:firstLine="720"/>
        <w:rPr>
          <w:sz w:val="24"/>
        </w:rPr>
      </w:pPr>
      <w:r>
        <w:rPr>
          <w:rFonts w:hint="eastAsia"/>
          <w:sz w:val="24"/>
        </w:rPr>
        <w:t>改革将分阶段实施：第一阶段，从</w:t>
      </w:r>
      <w:r>
        <w:rPr>
          <w:sz w:val="24"/>
        </w:rPr>
        <w:t>2009</w:t>
      </w:r>
      <w:r>
        <w:rPr>
          <w:rFonts w:hint="eastAsia"/>
          <w:sz w:val="24"/>
        </w:rPr>
        <w:t>年到</w:t>
      </w:r>
      <w:r>
        <w:rPr>
          <w:sz w:val="24"/>
        </w:rPr>
        <w:t>2011</w:t>
      </w:r>
      <w:r>
        <w:rPr>
          <w:rFonts w:hint="eastAsia"/>
          <w:sz w:val="24"/>
        </w:rPr>
        <w:t>年，通过全民覆盖</w:t>
      </w:r>
      <w:r w:rsidRPr="000F1994">
        <w:rPr>
          <w:rFonts w:hint="eastAsia"/>
          <w:sz w:val="24"/>
        </w:rPr>
        <w:t>基本医疗保障</w:t>
      </w:r>
      <w:r>
        <w:rPr>
          <w:rFonts w:hint="eastAsia"/>
          <w:sz w:val="24"/>
        </w:rPr>
        <w:t>、建立</w:t>
      </w:r>
      <w:r w:rsidRPr="000F1994">
        <w:rPr>
          <w:rFonts w:hint="eastAsia"/>
          <w:sz w:val="24"/>
        </w:rPr>
        <w:t>基本药物制度</w:t>
      </w:r>
      <w:r>
        <w:rPr>
          <w:rFonts w:hint="eastAsia"/>
          <w:sz w:val="24"/>
        </w:rPr>
        <w:t>、健全</w:t>
      </w:r>
      <w:r w:rsidRPr="000F1994">
        <w:rPr>
          <w:rFonts w:hint="eastAsia"/>
          <w:sz w:val="24"/>
        </w:rPr>
        <w:t>基层医疗卫生服务体系</w:t>
      </w:r>
      <w:r>
        <w:rPr>
          <w:rFonts w:hint="eastAsia"/>
          <w:sz w:val="24"/>
        </w:rPr>
        <w:t>、普及</w:t>
      </w:r>
      <w:r w:rsidRPr="000F1994">
        <w:rPr>
          <w:rFonts w:hint="eastAsia"/>
          <w:sz w:val="24"/>
        </w:rPr>
        <w:t>基本公共卫生服务</w:t>
      </w:r>
      <w:r>
        <w:rPr>
          <w:rFonts w:hint="eastAsia"/>
          <w:sz w:val="24"/>
        </w:rPr>
        <w:t>和</w:t>
      </w:r>
      <w:r w:rsidRPr="000F1994">
        <w:rPr>
          <w:rFonts w:hint="eastAsia"/>
          <w:sz w:val="24"/>
        </w:rPr>
        <w:t>公立医院改革试点</w:t>
      </w:r>
      <w:r>
        <w:rPr>
          <w:rFonts w:hint="eastAsia"/>
          <w:sz w:val="24"/>
        </w:rPr>
        <w:t>等工作</w:t>
      </w:r>
      <w:r w:rsidRPr="000F1994">
        <w:rPr>
          <w:rFonts w:hint="eastAsia"/>
          <w:sz w:val="24"/>
        </w:rPr>
        <w:t>，明显提高基本医疗卫生服务可及性，有效减轻居民就医费用负担，切实缓解“看病难、看病贵”问题；第二阶段，</w:t>
      </w:r>
      <w:r>
        <w:rPr>
          <w:rFonts w:hint="eastAsia"/>
          <w:sz w:val="24"/>
        </w:rPr>
        <w:t>到</w:t>
      </w:r>
      <w:r>
        <w:rPr>
          <w:sz w:val="24"/>
        </w:rPr>
        <w:t>2020</w:t>
      </w:r>
      <w:r>
        <w:rPr>
          <w:rFonts w:hint="eastAsia"/>
          <w:sz w:val="24"/>
        </w:rPr>
        <w:t>年，基本建立</w:t>
      </w:r>
      <w:r w:rsidRPr="000F1994">
        <w:rPr>
          <w:rFonts w:hint="eastAsia"/>
          <w:sz w:val="24"/>
        </w:rPr>
        <w:t>覆盖城乡居民的基本医疗卫生制度</w:t>
      </w:r>
      <w:r>
        <w:rPr>
          <w:rFonts w:hint="eastAsia"/>
          <w:sz w:val="24"/>
        </w:rPr>
        <w:t>，</w:t>
      </w:r>
      <w:r w:rsidRPr="000F1994">
        <w:rPr>
          <w:rFonts w:hint="eastAsia"/>
          <w:sz w:val="24"/>
        </w:rPr>
        <w:t>人人享有基本医疗卫生服务，人民群众健康水平进一步提高。</w:t>
      </w:r>
    </w:p>
    <w:p w:rsidR="00CA2304" w:rsidRDefault="00CA2304" w:rsidP="00211496">
      <w:pPr>
        <w:ind w:firstLine="720"/>
        <w:rPr>
          <w:sz w:val="24"/>
        </w:rPr>
      </w:pPr>
      <w:r>
        <w:rPr>
          <w:rFonts w:hint="eastAsia"/>
          <w:sz w:val="24"/>
        </w:rPr>
        <w:t>第一阶段三年的五项重点改革针对中国医疗卫生体系的突出问题，尤其是“非典”以来所暴露的问题，是新医改的起步，其成效关系着新医改的推进和最终成功。</w:t>
      </w:r>
    </w:p>
    <w:p w:rsidR="00CA2304" w:rsidRDefault="00CA2304"/>
    <w:p w:rsidR="00CA2304" w:rsidRPr="000F1994" w:rsidRDefault="00CA2304" w:rsidP="00584481">
      <w:pPr>
        <w:rPr>
          <w:rFonts w:ascii="Gill Sans MT" w:hAnsi="Gill Sans MT"/>
          <w:i/>
          <w:sz w:val="24"/>
        </w:rPr>
      </w:pPr>
      <w:r>
        <w:rPr>
          <w:rFonts w:ascii="Gill Sans MT" w:hAnsi="Gill Sans MT"/>
          <w:i/>
          <w:sz w:val="24"/>
        </w:rPr>
        <w:t>2</w:t>
      </w:r>
      <w:r w:rsidRPr="000F1994">
        <w:rPr>
          <w:rFonts w:ascii="Gill Sans MT" w:hAnsi="Gill Sans MT" w:hint="eastAsia"/>
          <w:i/>
          <w:sz w:val="24"/>
        </w:rPr>
        <w:t>、</w:t>
      </w:r>
      <w:r>
        <w:rPr>
          <w:rFonts w:ascii="Gill Sans MT" w:hAnsi="Gill Sans MT" w:hint="eastAsia"/>
          <w:i/>
          <w:sz w:val="24"/>
        </w:rPr>
        <w:t>阶段性成效</w:t>
      </w:r>
    </w:p>
    <w:p w:rsidR="00CA2304" w:rsidRDefault="00CA2304">
      <w:pPr>
        <w:ind w:firstLine="720"/>
        <w:rPr>
          <w:sz w:val="24"/>
        </w:rPr>
      </w:pPr>
      <w:r>
        <w:rPr>
          <w:rFonts w:hint="eastAsia"/>
          <w:sz w:val="24"/>
        </w:rPr>
        <w:t>经过三年改革，这五项工作虽然进度不一，但都有很大进展，新医改取得了阶段性成果。五个方面的进展和成效分别如下：</w:t>
      </w:r>
    </w:p>
    <w:p w:rsidR="00CA2304" w:rsidRPr="00211496" w:rsidRDefault="00CA2304">
      <w:pPr>
        <w:ind w:firstLine="720"/>
        <w:rPr>
          <w:rFonts w:ascii="Gill Sans MT" w:hAnsi="Gill Sans MT"/>
          <w:i/>
          <w:sz w:val="24"/>
        </w:rPr>
      </w:pPr>
      <w:r w:rsidRPr="00211496">
        <w:rPr>
          <w:rFonts w:hint="eastAsia"/>
          <w:b/>
          <w:sz w:val="24"/>
        </w:rPr>
        <w:t>一是</w:t>
      </w:r>
      <w:r>
        <w:rPr>
          <w:rFonts w:hint="eastAsia"/>
          <w:b/>
          <w:sz w:val="24"/>
        </w:rPr>
        <w:t>基本医疗保障制度基本实现全覆盖。</w:t>
      </w:r>
    </w:p>
    <w:p w:rsidR="00CA2304" w:rsidRDefault="00CA2304" w:rsidP="00211496">
      <w:pPr>
        <w:ind w:firstLine="720"/>
      </w:pPr>
      <w:r w:rsidRPr="000F1994">
        <w:rPr>
          <w:rFonts w:hint="eastAsia"/>
          <w:sz w:val="24"/>
        </w:rPr>
        <w:t>在新医改之前，基本医疗</w:t>
      </w:r>
      <w:r>
        <w:rPr>
          <w:rFonts w:hint="eastAsia"/>
          <w:sz w:val="24"/>
        </w:rPr>
        <w:t>保障</w:t>
      </w:r>
      <w:r w:rsidRPr="000F1994">
        <w:rPr>
          <w:rFonts w:hint="eastAsia"/>
          <w:sz w:val="24"/>
        </w:rPr>
        <w:t>改革已经开始，</w:t>
      </w:r>
      <w:r>
        <w:rPr>
          <w:sz w:val="24"/>
        </w:rPr>
        <w:t>1998</w:t>
      </w:r>
      <w:r>
        <w:rPr>
          <w:rFonts w:hint="eastAsia"/>
          <w:sz w:val="24"/>
        </w:rPr>
        <w:t>年、</w:t>
      </w:r>
      <w:r>
        <w:rPr>
          <w:sz w:val="24"/>
        </w:rPr>
        <w:t>2002</w:t>
      </w:r>
      <w:r>
        <w:rPr>
          <w:rFonts w:hint="eastAsia"/>
          <w:sz w:val="24"/>
        </w:rPr>
        <w:t>年和</w:t>
      </w:r>
      <w:r>
        <w:rPr>
          <w:sz w:val="24"/>
        </w:rPr>
        <w:t>2007</w:t>
      </w:r>
      <w:r>
        <w:rPr>
          <w:rFonts w:hint="eastAsia"/>
          <w:sz w:val="24"/>
        </w:rPr>
        <w:t>年，中共中央、国务院先后出台了建立城镇职工基本医疗保险、新型农村合作医疗和城镇居民基本医疗保险的决定</w:t>
      </w:r>
      <w:r w:rsidRPr="000F1994">
        <w:rPr>
          <w:rFonts w:hint="eastAsia"/>
          <w:sz w:val="24"/>
        </w:rPr>
        <w:t>（国务院</w:t>
      </w:r>
      <w:r w:rsidRPr="000F1994">
        <w:rPr>
          <w:sz w:val="24"/>
        </w:rPr>
        <w:t xml:space="preserve">, 1998; </w:t>
      </w:r>
      <w:r w:rsidRPr="000F1994">
        <w:rPr>
          <w:rFonts w:hint="eastAsia"/>
          <w:sz w:val="24"/>
        </w:rPr>
        <w:t>中共中央</w:t>
      </w:r>
      <w:r w:rsidRPr="000F1994">
        <w:rPr>
          <w:sz w:val="24"/>
        </w:rPr>
        <w:t xml:space="preserve">, 2002; </w:t>
      </w:r>
      <w:r w:rsidRPr="000F1994">
        <w:rPr>
          <w:rFonts w:hint="eastAsia"/>
          <w:sz w:val="24"/>
        </w:rPr>
        <w:t>国务院</w:t>
      </w:r>
      <w:r w:rsidRPr="000F1994">
        <w:rPr>
          <w:sz w:val="24"/>
        </w:rPr>
        <w:t>, 2007</w:t>
      </w:r>
      <w:r w:rsidRPr="000F1994">
        <w:rPr>
          <w:rFonts w:hint="eastAsia"/>
          <w:sz w:val="24"/>
        </w:rPr>
        <w:t>）。</w:t>
      </w:r>
      <w:r w:rsidRPr="000F1994">
        <w:rPr>
          <w:sz w:val="24"/>
        </w:rPr>
        <w:t>2009</w:t>
      </w:r>
      <w:r>
        <w:rPr>
          <w:rFonts w:hint="eastAsia"/>
          <w:sz w:val="24"/>
        </w:rPr>
        <w:t>年开始的新医改，大力推进扩大这些基本医疗保障制度的覆盖人群</w:t>
      </w:r>
      <w:r w:rsidRPr="000F1994">
        <w:rPr>
          <w:rFonts w:hint="eastAsia"/>
          <w:sz w:val="24"/>
        </w:rPr>
        <w:t>。</w:t>
      </w:r>
      <w:r>
        <w:rPr>
          <w:rFonts w:hint="eastAsia"/>
          <w:sz w:val="24"/>
        </w:rPr>
        <w:t>至今，三项基本医疗保障制度已经覆盖了</w:t>
      </w:r>
      <w:r>
        <w:rPr>
          <w:sz w:val="24"/>
        </w:rPr>
        <w:t>12.7</w:t>
      </w:r>
      <w:r>
        <w:rPr>
          <w:rFonts w:hint="eastAsia"/>
          <w:sz w:val="24"/>
        </w:rPr>
        <w:t>亿人。医疗保险覆盖率从</w:t>
      </w:r>
      <w:r>
        <w:rPr>
          <w:sz w:val="24"/>
        </w:rPr>
        <w:t>2000</w:t>
      </w:r>
      <w:r>
        <w:rPr>
          <w:rFonts w:hint="eastAsia"/>
          <w:sz w:val="24"/>
        </w:rPr>
        <w:t>年的</w:t>
      </w:r>
      <w:r>
        <w:rPr>
          <w:sz w:val="24"/>
        </w:rPr>
        <w:t>15%</w:t>
      </w:r>
      <w:r>
        <w:rPr>
          <w:rFonts w:hint="eastAsia"/>
          <w:sz w:val="24"/>
        </w:rPr>
        <w:t>左右提高到</w:t>
      </w:r>
      <w:r>
        <w:rPr>
          <w:sz w:val="24"/>
        </w:rPr>
        <w:t>2010</w:t>
      </w:r>
      <w:r>
        <w:rPr>
          <w:rFonts w:hint="eastAsia"/>
          <w:sz w:val="24"/>
        </w:rPr>
        <w:t>年底的近</w:t>
      </w:r>
      <w:r>
        <w:rPr>
          <w:sz w:val="24"/>
        </w:rPr>
        <w:t>95%</w:t>
      </w:r>
      <w:r>
        <w:rPr>
          <w:rFonts w:hint="eastAsia"/>
          <w:sz w:val="24"/>
        </w:rPr>
        <w:t>（陈竺，</w:t>
      </w:r>
      <w:r>
        <w:rPr>
          <w:sz w:val="24"/>
        </w:rPr>
        <w:t>2011</w:t>
      </w:r>
      <w:r>
        <w:rPr>
          <w:rFonts w:hint="eastAsia"/>
          <w:sz w:val="24"/>
        </w:rPr>
        <w:t>）。从国际经验看，中国用</w:t>
      </w:r>
      <w:r>
        <w:rPr>
          <w:sz w:val="24"/>
        </w:rPr>
        <w:t>10</w:t>
      </w:r>
      <w:r>
        <w:rPr>
          <w:rFonts w:hint="eastAsia"/>
          <w:sz w:val="24"/>
        </w:rPr>
        <w:t>年时间从一个只有少数人拥有医保的国家，基本实现了基本医疗保障的全民覆盖，这是一个历史性跨越。同时，医疗保险费的政府补贴和医疗费用的报销也逐步提高。城乡居民医疗保险的政府补贴从</w:t>
      </w:r>
      <w:r>
        <w:rPr>
          <w:sz w:val="24"/>
        </w:rPr>
        <w:t>2008</w:t>
      </w:r>
      <w:r>
        <w:rPr>
          <w:rFonts w:hint="eastAsia"/>
          <w:sz w:val="24"/>
        </w:rPr>
        <w:t>年的</w:t>
      </w:r>
      <w:r>
        <w:rPr>
          <w:sz w:val="24"/>
        </w:rPr>
        <w:t>80</w:t>
      </w:r>
      <w:r>
        <w:rPr>
          <w:rFonts w:hint="eastAsia"/>
          <w:sz w:val="24"/>
        </w:rPr>
        <w:t>元，提高到了</w:t>
      </w:r>
      <w:r>
        <w:rPr>
          <w:sz w:val="24"/>
        </w:rPr>
        <w:t>2011</w:t>
      </w:r>
      <w:r>
        <w:rPr>
          <w:rFonts w:hint="eastAsia"/>
          <w:sz w:val="24"/>
        </w:rPr>
        <w:t>年的</w:t>
      </w:r>
      <w:r>
        <w:rPr>
          <w:sz w:val="24"/>
        </w:rPr>
        <w:t>200</w:t>
      </w:r>
      <w:r>
        <w:rPr>
          <w:rFonts w:hint="eastAsia"/>
          <w:sz w:val="24"/>
        </w:rPr>
        <w:t>元（</w:t>
      </w:r>
      <w:r>
        <w:rPr>
          <w:sz w:val="24"/>
        </w:rPr>
        <w:t>2012</w:t>
      </w:r>
      <w:r>
        <w:rPr>
          <w:rFonts w:hint="eastAsia"/>
          <w:sz w:val="24"/>
        </w:rPr>
        <w:t>年将达到</w:t>
      </w:r>
      <w:r>
        <w:rPr>
          <w:sz w:val="24"/>
        </w:rPr>
        <w:t>240</w:t>
      </w:r>
      <w:r>
        <w:rPr>
          <w:rFonts w:hint="eastAsia"/>
          <w:sz w:val="24"/>
        </w:rPr>
        <w:t>元），住院报销比例也从</w:t>
      </w:r>
      <w:r>
        <w:rPr>
          <w:sz w:val="24"/>
        </w:rPr>
        <w:t>50%</w:t>
      </w:r>
      <w:r>
        <w:rPr>
          <w:rFonts w:hint="eastAsia"/>
          <w:sz w:val="24"/>
        </w:rPr>
        <w:t>上升到</w:t>
      </w:r>
      <w:r>
        <w:rPr>
          <w:sz w:val="24"/>
        </w:rPr>
        <w:t>70%</w:t>
      </w:r>
      <w:r>
        <w:rPr>
          <w:rFonts w:hint="eastAsia"/>
          <w:sz w:val="24"/>
        </w:rPr>
        <w:t>（国务院医改办，</w:t>
      </w:r>
      <w:r>
        <w:rPr>
          <w:sz w:val="24"/>
        </w:rPr>
        <w:t>2012</w:t>
      </w:r>
      <w:r>
        <w:rPr>
          <w:rFonts w:hint="eastAsia"/>
          <w:sz w:val="24"/>
        </w:rPr>
        <w:t>）。</w:t>
      </w:r>
    </w:p>
    <w:p w:rsidR="00CA2304" w:rsidRDefault="00CA2304">
      <w:pPr>
        <w:ind w:firstLine="720"/>
        <w:rPr>
          <w:sz w:val="24"/>
        </w:rPr>
      </w:pPr>
      <w:r>
        <w:rPr>
          <w:rFonts w:hint="eastAsia"/>
          <w:sz w:val="24"/>
        </w:rPr>
        <w:t>虽然中国基本实现了基本医疗保险的全民覆盖，但是中国离实现真正高质量的“全民医保”，还有很大距离。其中最大的一个挑战是医保制度的整合，包括三大医保制度的整合和同一制度不同地区之间的整合。分割的医保制度导致很多流动人口不能得到很好的保障。目前</w:t>
      </w:r>
      <w:r>
        <w:rPr>
          <w:sz w:val="24"/>
        </w:rPr>
        <w:t>1.4</w:t>
      </w:r>
      <w:r>
        <w:rPr>
          <w:rFonts w:hint="eastAsia"/>
          <w:sz w:val="24"/>
        </w:rPr>
        <w:t>亿流动人口中，虽然大部分已经参加了政府举办的社会医疗保险，但是只有</w:t>
      </w:r>
      <w:r>
        <w:rPr>
          <w:sz w:val="24"/>
        </w:rPr>
        <w:t>4641</w:t>
      </w:r>
      <w:r>
        <w:rPr>
          <w:rFonts w:hint="eastAsia"/>
          <w:sz w:val="24"/>
        </w:rPr>
        <w:t>万参加了城镇职工基本医疗保险（“医保受阻”，</w:t>
      </w:r>
      <w:r>
        <w:rPr>
          <w:sz w:val="24"/>
        </w:rPr>
        <w:t>2012</w:t>
      </w:r>
      <w:r>
        <w:rPr>
          <w:rFonts w:hint="eastAsia"/>
          <w:sz w:val="24"/>
        </w:rPr>
        <w:t>）。而且参保的流动人口如果离开参保的城市，就很难获得医疗报销。为了解决这些问题，有些城市开设了专门针对流动人口的医保项目；有的地方开始了医保“全国漫游”和“转移接续”等改革尝试。对于参加新农合的流动人口，在城市就医后的报销比较困难，因此有些地方的新农合管理部门在当地流出人口比较集中的城市，确定定点医院，以方便在城市工作的参保者的报销。另外，我国医疗不公平的问题本来就比较突出，近年来，城乡居民医保标准的差距仍在扩大，一些资源本来已经丰富地方还在继续扩张，大医院、名医院资源扩张和条件改善的速度要快于基层医疗机构。一些地方把器官移植也纳入医保，一些地方不经过转诊直接就可以去协和看病报销，这是世界上任何国家的公共医保都不允许的（李玲、江宇，</w:t>
      </w:r>
      <w:r>
        <w:rPr>
          <w:sz w:val="24"/>
        </w:rPr>
        <w:t>2011</w:t>
      </w:r>
      <w:r>
        <w:rPr>
          <w:rFonts w:hint="eastAsia"/>
          <w:sz w:val="24"/>
        </w:rPr>
        <w:t>）。</w:t>
      </w:r>
    </w:p>
    <w:p w:rsidR="00CA2304" w:rsidRPr="00CE463F" w:rsidRDefault="00CA2304" w:rsidP="00211496">
      <w:pPr>
        <w:ind w:firstLine="720"/>
        <w:rPr>
          <w:b/>
          <w:sz w:val="24"/>
        </w:rPr>
      </w:pPr>
      <w:r w:rsidRPr="00CE463F">
        <w:rPr>
          <w:rFonts w:hint="eastAsia"/>
          <w:b/>
          <w:sz w:val="24"/>
        </w:rPr>
        <w:t>二是国家基本药物制度开始建立。</w:t>
      </w:r>
    </w:p>
    <w:p w:rsidR="00CA2304" w:rsidRDefault="00CA2304" w:rsidP="00211496">
      <w:pPr>
        <w:ind w:firstLine="720"/>
        <w:rPr>
          <w:sz w:val="24"/>
        </w:rPr>
      </w:pPr>
      <w:r>
        <w:rPr>
          <w:rFonts w:hint="eastAsia"/>
          <w:sz w:val="24"/>
        </w:rPr>
        <w:t>为了破除“以药养医”机制，缓解看病贵问题，新医改也要求改革药品流通和供应体制。改革前，医院可以从药品销售中获得</w:t>
      </w:r>
      <w:r>
        <w:rPr>
          <w:sz w:val="24"/>
        </w:rPr>
        <w:t>15%</w:t>
      </w:r>
      <w:r>
        <w:rPr>
          <w:rFonts w:hint="eastAsia"/>
          <w:sz w:val="24"/>
        </w:rPr>
        <w:t>的加成，而有些医生还能从医药企业获得药品销售额</w:t>
      </w:r>
      <w:r>
        <w:rPr>
          <w:sz w:val="24"/>
        </w:rPr>
        <w:t>30%</w:t>
      </w:r>
      <w:r>
        <w:rPr>
          <w:rFonts w:hint="eastAsia"/>
          <w:sz w:val="24"/>
        </w:rPr>
        <w:t>左右的回扣。这些导致医院和医生有多开药的动力。新医改目标通过建立基本药物制度，规范基层医疗机构的用药行为和控制医疗费用。国家制定了包括</w:t>
      </w:r>
      <w:r>
        <w:rPr>
          <w:sz w:val="24"/>
        </w:rPr>
        <w:t>307</w:t>
      </w:r>
      <w:r>
        <w:rPr>
          <w:rFonts w:hint="eastAsia"/>
          <w:sz w:val="24"/>
        </w:rPr>
        <w:t>种常见药品的基本药物目录，各省根据实际情况增加了</w:t>
      </w:r>
      <w:r>
        <w:rPr>
          <w:sz w:val="24"/>
        </w:rPr>
        <w:t>300-500</w:t>
      </w:r>
      <w:r>
        <w:rPr>
          <w:rFonts w:hint="eastAsia"/>
          <w:sz w:val="24"/>
        </w:rPr>
        <w:t>种左右的基本药物，形成了各省的基本药物目录。基本药物实行集中招标和“零差率”销售。</w:t>
      </w:r>
    </w:p>
    <w:p w:rsidR="00CA2304" w:rsidRDefault="00CA2304" w:rsidP="00211496">
      <w:pPr>
        <w:ind w:firstLine="720"/>
        <w:rPr>
          <w:sz w:val="24"/>
        </w:rPr>
      </w:pPr>
      <w:r>
        <w:rPr>
          <w:rFonts w:hint="eastAsia"/>
          <w:sz w:val="24"/>
        </w:rPr>
        <w:t>截至</w:t>
      </w:r>
      <w:r>
        <w:rPr>
          <w:sz w:val="24"/>
        </w:rPr>
        <w:t>2011</w:t>
      </w:r>
      <w:r>
        <w:rPr>
          <w:rFonts w:hint="eastAsia"/>
          <w:sz w:val="24"/>
        </w:rPr>
        <w:t>年底，基本药物已经在全部政府举办的乡镇卫生院和社区卫生服务机构开始使用。在基本药物政策执行到位的地区，基本药物价格一般下降</w:t>
      </w:r>
      <w:r>
        <w:rPr>
          <w:sz w:val="24"/>
        </w:rPr>
        <w:t>30-40%</w:t>
      </w:r>
      <w:r>
        <w:rPr>
          <w:rFonts w:hint="eastAsia"/>
          <w:sz w:val="24"/>
        </w:rPr>
        <w:t>。乡镇卫生院</w:t>
      </w:r>
      <w:r>
        <w:rPr>
          <w:sz w:val="24"/>
        </w:rPr>
        <w:t>2009</w:t>
      </w:r>
      <w:r>
        <w:rPr>
          <w:rFonts w:hint="eastAsia"/>
          <w:sz w:val="24"/>
        </w:rPr>
        <w:t>年门诊次均药费</w:t>
      </w:r>
      <w:r>
        <w:rPr>
          <w:sz w:val="24"/>
        </w:rPr>
        <w:t>28.8</w:t>
      </w:r>
      <w:r>
        <w:rPr>
          <w:rFonts w:hint="eastAsia"/>
          <w:sz w:val="24"/>
        </w:rPr>
        <w:t>元，</w:t>
      </w:r>
      <w:r>
        <w:rPr>
          <w:sz w:val="24"/>
        </w:rPr>
        <w:t>2010</w:t>
      </w:r>
      <w:r>
        <w:rPr>
          <w:rFonts w:hint="eastAsia"/>
          <w:sz w:val="24"/>
        </w:rPr>
        <w:t>年略降为</w:t>
      </w:r>
      <w:r>
        <w:rPr>
          <w:sz w:val="24"/>
        </w:rPr>
        <w:t>28.7</w:t>
      </w:r>
      <w:r>
        <w:rPr>
          <w:rFonts w:hint="eastAsia"/>
          <w:sz w:val="24"/>
        </w:rPr>
        <w:t>元；社区卫生服务机构的门诊次均药费</w:t>
      </w:r>
      <w:r>
        <w:rPr>
          <w:sz w:val="24"/>
        </w:rPr>
        <w:t>2008</w:t>
      </w:r>
      <w:r>
        <w:rPr>
          <w:rFonts w:hint="eastAsia"/>
          <w:sz w:val="24"/>
        </w:rPr>
        <w:t>年为</w:t>
      </w:r>
      <w:r>
        <w:rPr>
          <w:sz w:val="24"/>
        </w:rPr>
        <w:t>63</w:t>
      </w:r>
      <w:r>
        <w:rPr>
          <w:rFonts w:hint="eastAsia"/>
          <w:sz w:val="24"/>
        </w:rPr>
        <w:t>元，</w:t>
      </w:r>
      <w:r>
        <w:rPr>
          <w:sz w:val="24"/>
        </w:rPr>
        <w:t>2010</w:t>
      </w:r>
      <w:r>
        <w:rPr>
          <w:rFonts w:hint="eastAsia"/>
          <w:sz w:val="24"/>
        </w:rPr>
        <w:t>年下降为</w:t>
      </w:r>
      <w:r>
        <w:rPr>
          <w:sz w:val="24"/>
        </w:rPr>
        <w:t>58.7</w:t>
      </w:r>
      <w:r>
        <w:rPr>
          <w:rFonts w:hint="eastAsia"/>
          <w:sz w:val="24"/>
        </w:rPr>
        <w:t>元。说明基本药物制度在控制医药费上涨、减轻群众负担的作用逐渐显现。</w:t>
      </w:r>
    </w:p>
    <w:p w:rsidR="00CA2304" w:rsidRDefault="00CA2304" w:rsidP="00211496">
      <w:pPr>
        <w:ind w:firstLine="720"/>
      </w:pPr>
      <w:r>
        <w:rPr>
          <w:rFonts w:hint="eastAsia"/>
          <w:sz w:val="24"/>
        </w:rPr>
        <w:t>当然，基本药物制度本身仍然还有很多问题有待解决。比如，有的基本药物在基本药物目录出台之前，进行了突击涨价，因此价格仍然很高。另外，基本药物制度最终并没有涉及药品生产和流通领域的监督和管理，而且基本药物只是在基层医疗机构普及，因此，目前药品费用仍然占医疗总费用的一半左右，仍然是医院收入的一个重要来源。为了控制过高的医疗费用，进一步加强对医药生产和流通领域的监督和管理，是下一步改革必须进行的工作。</w:t>
      </w:r>
    </w:p>
    <w:p w:rsidR="00CA2304" w:rsidRDefault="00CA2304" w:rsidP="00211496">
      <w:pPr>
        <w:ind w:firstLine="720"/>
        <w:rPr>
          <w:b/>
          <w:sz w:val="24"/>
        </w:rPr>
      </w:pPr>
      <w:r>
        <w:rPr>
          <w:rFonts w:hint="eastAsia"/>
          <w:b/>
          <w:sz w:val="24"/>
        </w:rPr>
        <w:t>三是基层医疗卫生服务体系得到完善。</w:t>
      </w:r>
    </w:p>
    <w:p w:rsidR="00CA2304" w:rsidRDefault="00CA2304" w:rsidP="00211496">
      <w:pPr>
        <w:ind w:firstLine="720"/>
        <w:rPr>
          <w:sz w:val="24"/>
        </w:rPr>
      </w:pPr>
      <w:r w:rsidRPr="00211496">
        <w:rPr>
          <w:rFonts w:hint="eastAsia"/>
          <w:sz w:val="24"/>
        </w:rPr>
        <w:t>除了提高医保覆盖率，改革还要求提高医疗服务能力，重新强调基层医疗服务机构的重要性。</w:t>
      </w:r>
      <w:r w:rsidRPr="00211496">
        <w:rPr>
          <w:sz w:val="24"/>
        </w:rPr>
        <w:t>3</w:t>
      </w:r>
      <w:r w:rsidRPr="00211496">
        <w:rPr>
          <w:rFonts w:hint="eastAsia"/>
          <w:sz w:val="24"/>
        </w:rPr>
        <w:t>年来</w:t>
      </w:r>
      <w:r>
        <w:rPr>
          <w:rFonts w:hint="eastAsia"/>
          <w:sz w:val="24"/>
        </w:rPr>
        <w:t>，</w:t>
      </w:r>
      <w:r w:rsidRPr="00211496">
        <w:rPr>
          <w:rFonts w:hint="eastAsia"/>
          <w:sz w:val="24"/>
        </w:rPr>
        <w:t>中央投资</w:t>
      </w:r>
      <w:r w:rsidRPr="00211496">
        <w:rPr>
          <w:sz w:val="24"/>
        </w:rPr>
        <w:t>630</w:t>
      </w:r>
      <w:r w:rsidRPr="00211496">
        <w:rPr>
          <w:rFonts w:hint="eastAsia"/>
          <w:sz w:val="24"/>
        </w:rPr>
        <w:t>多亿元，支持了</w:t>
      </w:r>
      <w:r w:rsidRPr="00211496">
        <w:rPr>
          <w:sz w:val="24"/>
        </w:rPr>
        <w:t>3.3</w:t>
      </w:r>
      <w:r w:rsidRPr="00211496">
        <w:rPr>
          <w:rFonts w:hint="eastAsia"/>
          <w:sz w:val="24"/>
        </w:rPr>
        <w:t>万所县级医院和城乡基层医疗卫生机构建设，主要是在农村和西部地区（国务院医改办，</w:t>
      </w:r>
      <w:r w:rsidRPr="00211496">
        <w:rPr>
          <w:sz w:val="24"/>
        </w:rPr>
        <w:t>2012</w:t>
      </w:r>
      <w:r w:rsidRPr="00211496">
        <w:rPr>
          <w:rFonts w:hint="eastAsia"/>
          <w:sz w:val="24"/>
        </w:rPr>
        <w:t>年）。各级政府也都进一步加大了资金投入。</w:t>
      </w:r>
      <w:r>
        <w:rPr>
          <w:rFonts w:hint="eastAsia"/>
          <w:sz w:val="24"/>
        </w:rPr>
        <w:t>基层医疗卫生机构的硬件设施得到显著改善，群众对基层医疗卫生服务的利用明显增加。</w:t>
      </w:r>
      <w:r>
        <w:rPr>
          <w:sz w:val="24"/>
        </w:rPr>
        <w:t>2010</w:t>
      </w:r>
      <w:r>
        <w:rPr>
          <w:rFonts w:hint="eastAsia"/>
          <w:sz w:val="24"/>
        </w:rPr>
        <w:t>年，基层医疗卫生机构的门诊量达到了</w:t>
      </w:r>
      <w:r>
        <w:rPr>
          <w:sz w:val="24"/>
        </w:rPr>
        <w:t>36.1</w:t>
      </w:r>
      <w:r>
        <w:rPr>
          <w:rFonts w:hint="eastAsia"/>
          <w:sz w:val="24"/>
        </w:rPr>
        <w:t>亿人次，比</w:t>
      </w:r>
      <w:r>
        <w:rPr>
          <w:sz w:val="24"/>
        </w:rPr>
        <w:t>2008</w:t>
      </w:r>
      <w:r>
        <w:rPr>
          <w:rFonts w:hint="eastAsia"/>
          <w:sz w:val="24"/>
        </w:rPr>
        <w:t>年的</w:t>
      </w:r>
      <w:r>
        <w:rPr>
          <w:sz w:val="24"/>
        </w:rPr>
        <w:t>29.6</w:t>
      </w:r>
      <w:r>
        <w:rPr>
          <w:rFonts w:hint="eastAsia"/>
          <w:sz w:val="24"/>
        </w:rPr>
        <w:t>亿人次增加了</w:t>
      </w:r>
      <w:r>
        <w:rPr>
          <w:sz w:val="24"/>
        </w:rPr>
        <w:t>21.96%</w:t>
      </w:r>
      <w:r>
        <w:rPr>
          <w:rFonts w:hint="eastAsia"/>
          <w:sz w:val="24"/>
        </w:rPr>
        <w:t>；出院病人数从</w:t>
      </w:r>
      <w:r>
        <w:rPr>
          <w:sz w:val="24"/>
        </w:rPr>
        <w:t>3594</w:t>
      </w:r>
      <w:r>
        <w:rPr>
          <w:rFonts w:hint="eastAsia"/>
          <w:sz w:val="24"/>
        </w:rPr>
        <w:t>万人次增加到</w:t>
      </w:r>
      <w:r>
        <w:rPr>
          <w:sz w:val="24"/>
        </w:rPr>
        <w:t>3962</w:t>
      </w:r>
      <w:r>
        <w:rPr>
          <w:rFonts w:hint="eastAsia"/>
          <w:sz w:val="24"/>
        </w:rPr>
        <w:t>万人次，增加了</w:t>
      </w:r>
      <w:r>
        <w:rPr>
          <w:sz w:val="24"/>
        </w:rPr>
        <w:t>10.24%</w:t>
      </w:r>
      <w:r>
        <w:rPr>
          <w:rFonts w:hint="eastAsia"/>
          <w:sz w:val="24"/>
        </w:rPr>
        <w:t>（卫生部，</w:t>
      </w:r>
      <w:r>
        <w:rPr>
          <w:sz w:val="24"/>
        </w:rPr>
        <w:t>2011</w:t>
      </w:r>
      <w:r>
        <w:rPr>
          <w:rFonts w:hint="eastAsia"/>
          <w:sz w:val="24"/>
        </w:rPr>
        <w:t>），基层医疗卫生服务的可及性显著改善。</w:t>
      </w:r>
    </w:p>
    <w:p w:rsidR="00CA2304" w:rsidRDefault="00CA2304" w:rsidP="00211496">
      <w:pPr>
        <w:ind w:firstLine="645"/>
      </w:pPr>
      <w:r>
        <w:rPr>
          <w:rFonts w:hint="eastAsia"/>
          <w:sz w:val="24"/>
        </w:rPr>
        <w:t>在五项重点工作中，基层医疗卫生体系改革所取得的成效是新医改三年最大的亮点。安徽省是首个全面推开</w:t>
      </w:r>
      <w:r>
        <w:rPr>
          <w:rFonts w:hint="eastAsia"/>
          <w:sz w:val="24"/>
          <w:szCs w:val="30"/>
        </w:rPr>
        <w:t>以基本药物制度为突破口，统筹推进基层医疗卫生机构综合改革，从管理体制和人事、分配、药物、保障制度等方面，重塑基层医疗卫生机构运行机制和基层药品供应保障体系的</w:t>
      </w:r>
      <w:r>
        <w:rPr>
          <w:rFonts w:hint="eastAsia"/>
          <w:sz w:val="24"/>
        </w:rPr>
        <w:t>基层综合医改的省份。</w:t>
      </w:r>
      <w:r>
        <w:rPr>
          <w:sz w:val="24"/>
          <w:szCs w:val="30"/>
        </w:rPr>
        <w:t>2009</w:t>
      </w:r>
      <w:r>
        <w:rPr>
          <w:rFonts w:hint="eastAsia"/>
          <w:sz w:val="24"/>
          <w:szCs w:val="30"/>
        </w:rPr>
        <w:t>年</w:t>
      </w:r>
      <w:r>
        <w:rPr>
          <w:sz w:val="24"/>
          <w:szCs w:val="30"/>
        </w:rPr>
        <w:t>11</w:t>
      </w:r>
      <w:r>
        <w:rPr>
          <w:rFonts w:hint="eastAsia"/>
          <w:sz w:val="24"/>
          <w:szCs w:val="30"/>
        </w:rPr>
        <w:t>月，安徽省在充分调研论证的基础上，结合本省实际，选择</w:t>
      </w:r>
      <w:r>
        <w:rPr>
          <w:sz w:val="24"/>
          <w:szCs w:val="30"/>
        </w:rPr>
        <w:t>32</w:t>
      </w:r>
      <w:r>
        <w:rPr>
          <w:rFonts w:hint="eastAsia"/>
          <w:sz w:val="24"/>
          <w:szCs w:val="30"/>
        </w:rPr>
        <w:t>个县（市、区）试点，推开基层医药卫生体制综合改革。</w:t>
      </w:r>
      <w:smartTag w:uri="urn:schemas-microsoft-com:office:smarttags" w:element="chsdate">
        <w:smartTagPr>
          <w:attr w:name="IsROCDate" w:val="False"/>
          <w:attr w:name="IsLunarDate" w:val="False"/>
          <w:attr w:name="Day" w:val="1"/>
          <w:attr w:name="Month" w:val="9"/>
          <w:attr w:name="Year" w:val="2010"/>
        </w:smartTagPr>
        <w:smartTag w:uri="urn:schemas-microsoft-com:office:smarttags" w:element="chsdate">
          <w:smartTagPr>
            <w:attr w:name="IsROCDate" w:val="False"/>
            <w:attr w:name="IsLunarDate" w:val="False"/>
            <w:attr w:name="Day" w:val="1"/>
            <w:attr w:name="Month" w:val="9"/>
            <w:attr w:name="Year" w:val="2010"/>
          </w:smartTagPr>
          <w:r>
            <w:rPr>
              <w:sz w:val="24"/>
              <w:szCs w:val="30"/>
            </w:rPr>
            <w:t>2010</w:t>
          </w:r>
          <w:r>
            <w:rPr>
              <w:rFonts w:hint="eastAsia"/>
              <w:sz w:val="24"/>
              <w:szCs w:val="30"/>
            </w:rPr>
            <w:t>年</w:t>
          </w:r>
          <w:r>
            <w:rPr>
              <w:sz w:val="24"/>
              <w:szCs w:val="30"/>
            </w:rPr>
            <w:t>9</w:t>
          </w:r>
          <w:r>
            <w:rPr>
              <w:rFonts w:hint="eastAsia"/>
              <w:sz w:val="24"/>
              <w:szCs w:val="30"/>
            </w:rPr>
            <w:t>月</w:t>
          </w:r>
          <w:r>
            <w:rPr>
              <w:sz w:val="24"/>
              <w:szCs w:val="30"/>
            </w:rPr>
            <w:t>1</w:t>
          </w:r>
          <w:r>
            <w:rPr>
              <w:rFonts w:hint="eastAsia"/>
              <w:sz w:val="24"/>
              <w:szCs w:val="30"/>
            </w:rPr>
            <w:t>日</w:t>
          </w:r>
        </w:smartTag>
        <w:r>
          <w:rPr>
            <w:rFonts w:hint="eastAsia"/>
            <w:sz w:val="24"/>
            <w:szCs w:val="30"/>
          </w:rPr>
          <w:t>起</w:t>
        </w:r>
      </w:smartTag>
      <w:r>
        <w:rPr>
          <w:rFonts w:hint="eastAsia"/>
          <w:sz w:val="24"/>
          <w:szCs w:val="30"/>
        </w:rPr>
        <w:t>，安徽省在全省</w:t>
      </w:r>
      <w:r>
        <w:rPr>
          <w:sz w:val="24"/>
          <w:szCs w:val="30"/>
        </w:rPr>
        <w:t>108</w:t>
      </w:r>
      <w:r>
        <w:rPr>
          <w:rFonts w:hint="eastAsia"/>
          <w:sz w:val="24"/>
          <w:szCs w:val="30"/>
        </w:rPr>
        <w:t>个县（区、市）的</w:t>
      </w:r>
      <w:r>
        <w:rPr>
          <w:sz w:val="24"/>
          <w:szCs w:val="30"/>
        </w:rPr>
        <w:t>1868</w:t>
      </w:r>
      <w:r>
        <w:rPr>
          <w:rFonts w:hint="eastAsia"/>
          <w:sz w:val="24"/>
          <w:szCs w:val="30"/>
        </w:rPr>
        <w:t>所政府办基层医疗卫生机构全面实施基本药物制度，推进基层医疗卫生机构综合改革，取消药品加成，破除以药补医机制，建立起维护公益性、调动积极性、保障可持续的充满活力的新体制机制。全省财政投入</w:t>
      </w:r>
      <w:r>
        <w:rPr>
          <w:sz w:val="24"/>
          <w:szCs w:val="30"/>
        </w:rPr>
        <w:t>15</w:t>
      </w:r>
      <w:r>
        <w:rPr>
          <w:rFonts w:hint="eastAsia"/>
          <w:sz w:val="24"/>
          <w:szCs w:val="30"/>
        </w:rPr>
        <w:t>亿元，彻底扭转了基层医疗卫生机构以药养医的机制，医务人员收入和药品完全脱钩，工资由基本工资和绩效工资组成，绩效工资在进行绩效考核的基础上发放。基本药物实行全省统一招标采购，实行量价挂钩，对中标企业实行单一货源承诺，提高了企业投标的积极性。同时，建立强有力的领导机制和工作推进机制，确保改革顺利进行，确保改革目标落实。安徽基层医药卫生体制综合改革实施后，基层医疗卫生机构次均门诊费下降</w:t>
      </w:r>
      <w:r>
        <w:rPr>
          <w:sz w:val="24"/>
          <w:szCs w:val="30"/>
        </w:rPr>
        <w:t>16%</w:t>
      </w:r>
      <w:r>
        <w:rPr>
          <w:rFonts w:hint="eastAsia"/>
          <w:sz w:val="24"/>
          <w:szCs w:val="30"/>
        </w:rPr>
        <w:t>，次均住院费下降</w:t>
      </w:r>
      <w:r>
        <w:rPr>
          <w:sz w:val="24"/>
          <w:szCs w:val="30"/>
        </w:rPr>
        <w:t>20%</w:t>
      </w:r>
      <w:r>
        <w:rPr>
          <w:rFonts w:hint="eastAsia"/>
          <w:sz w:val="24"/>
          <w:szCs w:val="30"/>
        </w:rPr>
        <w:t>，门诊人次上升</w:t>
      </w:r>
      <w:r>
        <w:rPr>
          <w:sz w:val="24"/>
          <w:szCs w:val="30"/>
        </w:rPr>
        <w:t>21%</w:t>
      </w:r>
      <w:r>
        <w:rPr>
          <w:rFonts w:hint="eastAsia"/>
          <w:sz w:val="24"/>
          <w:szCs w:val="30"/>
        </w:rPr>
        <w:t>。（李玲，</w:t>
      </w:r>
      <w:r>
        <w:rPr>
          <w:sz w:val="24"/>
          <w:szCs w:val="30"/>
        </w:rPr>
        <w:t xml:space="preserve"> 2012</w:t>
      </w:r>
      <w:r>
        <w:rPr>
          <w:rFonts w:hint="eastAsia"/>
          <w:sz w:val="24"/>
          <w:szCs w:val="30"/>
        </w:rPr>
        <w:t>）</w:t>
      </w:r>
    </w:p>
    <w:p w:rsidR="00CA2304" w:rsidRDefault="00CA2304" w:rsidP="00211496">
      <w:pPr>
        <w:ind w:firstLine="720"/>
        <w:rPr>
          <w:b/>
          <w:sz w:val="24"/>
        </w:rPr>
      </w:pPr>
      <w:r>
        <w:rPr>
          <w:rFonts w:hint="eastAsia"/>
          <w:b/>
          <w:sz w:val="24"/>
        </w:rPr>
        <w:t>四是公立医院改革试点进行了一些初步探索。</w:t>
      </w:r>
    </w:p>
    <w:p w:rsidR="00CA2304" w:rsidRDefault="00CA2304" w:rsidP="00211496">
      <w:pPr>
        <w:ind w:firstLine="720"/>
        <w:rPr>
          <w:sz w:val="24"/>
        </w:rPr>
      </w:pPr>
      <w:r>
        <w:rPr>
          <w:rFonts w:hint="eastAsia"/>
          <w:sz w:val="24"/>
        </w:rPr>
        <w:t>解决看病贵看病难问题，关键需要解决公立医院扭曲的补偿机制，从而解决由其导致的逐利性问题。利益驱动机制导致药品和检查的过度使用。</w:t>
      </w:r>
      <w:r>
        <w:rPr>
          <w:sz w:val="24"/>
        </w:rPr>
        <w:t>2009</w:t>
      </w:r>
      <w:r>
        <w:rPr>
          <w:rFonts w:hint="eastAsia"/>
          <w:sz w:val="24"/>
        </w:rPr>
        <w:t>年全国输液用了</w:t>
      </w:r>
      <w:r>
        <w:rPr>
          <w:sz w:val="24"/>
        </w:rPr>
        <w:t>104</w:t>
      </w:r>
      <w:r>
        <w:rPr>
          <w:rFonts w:hint="eastAsia"/>
          <w:sz w:val="24"/>
        </w:rPr>
        <w:t>亿瓶，相当于</w:t>
      </w:r>
      <w:r>
        <w:rPr>
          <w:sz w:val="24"/>
        </w:rPr>
        <w:t>13</w:t>
      </w:r>
      <w:r>
        <w:rPr>
          <w:rFonts w:hint="eastAsia"/>
          <w:sz w:val="24"/>
        </w:rPr>
        <w:t>亿人口每个人输了</w:t>
      </w:r>
      <w:r>
        <w:rPr>
          <w:sz w:val="24"/>
        </w:rPr>
        <w:t>8</w:t>
      </w:r>
      <w:r>
        <w:rPr>
          <w:rFonts w:hint="eastAsia"/>
          <w:sz w:val="24"/>
        </w:rPr>
        <w:t>瓶液，远远高于国际上</w:t>
      </w:r>
      <w:r>
        <w:rPr>
          <w:sz w:val="24"/>
        </w:rPr>
        <w:t>2.5-3.3</w:t>
      </w:r>
      <w:r>
        <w:rPr>
          <w:rFonts w:hint="eastAsia"/>
          <w:sz w:val="24"/>
        </w:rPr>
        <w:t>瓶的水平</w:t>
      </w:r>
      <w:r w:rsidRPr="00211496">
        <w:rPr>
          <w:sz w:val="24"/>
        </w:rPr>
        <w:t>(</w:t>
      </w:r>
      <w:r w:rsidRPr="00211496">
        <w:rPr>
          <w:rFonts w:hint="eastAsia"/>
          <w:sz w:val="24"/>
        </w:rPr>
        <w:t>新闻</w:t>
      </w:r>
      <w:r w:rsidRPr="00211496">
        <w:rPr>
          <w:sz w:val="24"/>
        </w:rPr>
        <w:t>1+1, 2011)</w:t>
      </w:r>
      <w:r>
        <w:rPr>
          <w:rFonts w:hint="eastAsia"/>
          <w:sz w:val="24"/>
        </w:rPr>
        <w:t>。</w:t>
      </w:r>
      <w:r>
        <w:rPr>
          <w:sz w:val="24"/>
        </w:rPr>
        <w:t>2010</w:t>
      </w:r>
      <w:r>
        <w:rPr>
          <w:rFonts w:hint="eastAsia"/>
          <w:sz w:val="24"/>
        </w:rPr>
        <w:t>年，中国公立医院床位数占全国床位数的</w:t>
      </w:r>
      <w:r>
        <w:rPr>
          <w:sz w:val="24"/>
        </w:rPr>
        <w:t>77%</w:t>
      </w:r>
      <w:r>
        <w:rPr>
          <w:rFonts w:hint="eastAsia"/>
          <w:sz w:val="24"/>
        </w:rPr>
        <w:t>，诊疗人次占全国诊疗人次的</w:t>
      </w:r>
      <w:r>
        <w:rPr>
          <w:sz w:val="24"/>
        </w:rPr>
        <w:t>92%</w:t>
      </w:r>
      <w:r>
        <w:rPr>
          <w:rFonts w:hint="eastAsia"/>
          <w:sz w:val="24"/>
        </w:rPr>
        <w:t>，因此，公立医院的改革决定着新医改的成败。新医改以来，全国确定了</w:t>
      </w:r>
      <w:r>
        <w:rPr>
          <w:sz w:val="24"/>
        </w:rPr>
        <w:t>17</w:t>
      </w:r>
      <w:r>
        <w:rPr>
          <w:rFonts w:hint="eastAsia"/>
          <w:sz w:val="24"/>
        </w:rPr>
        <w:t>个公立医院改革试点城市，公立医院推出了一系列惠民便民政策和措施，广泛开展了预约挂号、节假日门诊、优质护理工程、推广临床路径、进行支付制度改革等措施。各个城市的做法有所不同，比如北京友谊医院的改革试点，通过增加政府补贴和提高诊疗费，实现药品“零差率”销售。总体而言，和基层医疗改革相似，破除“以药养医”，扭转医院和医生的激励机制，是公立医院改革的核心任务。</w:t>
      </w:r>
    </w:p>
    <w:p w:rsidR="00CA2304" w:rsidRPr="00211496" w:rsidRDefault="00CA2304" w:rsidP="00211496">
      <w:pPr>
        <w:ind w:firstLine="720"/>
        <w:rPr>
          <w:sz w:val="24"/>
        </w:rPr>
      </w:pPr>
      <w:r>
        <w:rPr>
          <w:rFonts w:hint="eastAsia"/>
          <w:sz w:val="24"/>
        </w:rPr>
        <w:t>虽然这些初步的改革试点已经产生了积极的成果，但改革并没有广泛实施。</w:t>
      </w:r>
      <w:r w:rsidRPr="00211496">
        <w:rPr>
          <w:rFonts w:hint="eastAsia"/>
          <w:sz w:val="24"/>
        </w:rPr>
        <w:t>在新医改的同时，医院的住院和门诊费用仍然快速上升。</w:t>
      </w:r>
      <w:r>
        <w:rPr>
          <w:rFonts w:hint="eastAsia"/>
          <w:sz w:val="24"/>
        </w:rPr>
        <w:t>以某县医院为例，医院收入从</w:t>
      </w:r>
      <w:r>
        <w:rPr>
          <w:sz w:val="24"/>
        </w:rPr>
        <w:t>2008</w:t>
      </w:r>
      <w:r>
        <w:rPr>
          <w:rFonts w:hint="eastAsia"/>
          <w:sz w:val="24"/>
        </w:rPr>
        <w:t>年的</w:t>
      </w:r>
      <w:r>
        <w:rPr>
          <w:sz w:val="24"/>
        </w:rPr>
        <w:t>460</w:t>
      </w:r>
      <w:r>
        <w:rPr>
          <w:rFonts w:hint="eastAsia"/>
          <w:sz w:val="24"/>
        </w:rPr>
        <w:t>万元上升到</w:t>
      </w:r>
      <w:r>
        <w:rPr>
          <w:sz w:val="24"/>
        </w:rPr>
        <w:t>2010</w:t>
      </w:r>
      <w:r>
        <w:rPr>
          <w:rFonts w:hint="eastAsia"/>
          <w:sz w:val="24"/>
        </w:rPr>
        <w:t>年</w:t>
      </w:r>
      <w:r>
        <w:rPr>
          <w:sz w:val="24"/>
        </w:rPr>
        <w:t>2500</w:t>
      </w:r>
      <w:r>
        <w:rPr>
          <w:rFonts w:hint="eastAsia"/>
          <w:sz w:val="24"/>
        </w:rPr>
        <w:t>万元，年增长</w:t>
      </w:r>
      <w:r w:rsidRPr="00211496">
        <w:rPr>
          <w:sz w:val="24"/>
        </w:rPr>
        <w:t>134</w:t>
      </w:r>
      <w:r w:rsidRPr="00211496">
        <w:rPr>
          <w:rFonts w:hint="eastAsia"/>
          <w:sz w:val="24"/>
        </w:rPr>
        <w:t>％。平均住院费用从</w:t>
      </w:r>
      <w:r w:rsidRPr="00211496">
        <w:rPr>
          <w:sz w:val="24"/>
        </w:rPr>
        <w:t>741</w:t>
      </w:r>
      <w:r w:rsidRPr="00211496">
        <w:rPr>
          <w:rFonts w:hint="eastAsia"/>
          <w:sz w:val="24"/>
        </w:rPr>
        <w:t>元上升到</w:t>
      </w:r>
      <w:r w:rsidRPr="00211496">
        <w:rPr>
          <w:sz w:val="24"/>
        </w:rPr>
        <w:t>3068</w:t>
      </w:r>
      <w:r w:rsidRPr="00211496">
        <w:rPr>
          <w:rFonts w:hint="eastAsia"/>
          <w:sz w:val="24"/>
        </w:rPr>
        <w:t>元，药品费用占总收入的比例从</w:t>
      </w:r>
      <w:r w:rsidRPr="00211496">
        <w:rPr>
          <w:sz w:val="24"/>
        </w:rPr>
        <w:t>47</w:t>
      </w:r>
      <w:r w:rsidRPr="00211496">
        <w:rPr>
          <w:rFonts w:hint="eastAsia"/>
          <w:sz w:val="24"/>
        </w:rPr>
        <w:t>％上升到</w:t>
      </w:r>
      <w:r w:rsidRPr="00211496">
        <w:rPr>
          <w:sz w:val="24"/>
        </w:rPr>
        <w:t>62</w:t>
      </w:r>
      <w:r w:rsidRPr="00211496">
        <w:rPr>
          <w:rFonts w:hint="eastAsia"/>
          <w:sz w:val="24"/>
        </w:rPr>
        <w:t>％。</w:t>
      </w:r>
      <w:r w:rsidRPr="000F1994">
        <w:rPr>
          <w:rFonts w:hint="eastAsia"/>
          <w:sz w:val="24"/>
        </w:rPr>
        <w:t>因此，公立医院改革仍然是</w:t>
      </w:r>
      <w:r>
        <w:rPr>
          <w:rFonts w:hint="eastAsia"/>
          <w:sz w:val="24"/>
        </w:rPr>
        <w:t>医改“十二五规划”</w:t>
      </w:r>
      <w:r w:rsidRPr="000F1994">
        <w:rPr>
          <w:rFonts w:hint="eastAsia"/>
          <w:sz w:val="24"/>
        </w:rPr>
        <w:t>的首要任务之一。</w:t>
      </w:r>
    </w:p>
    <w:p w:rsidR="00CA2304" w:rsidRPr="00211496" w:rsidRDefault="00CA2304" w:rsidP="00211496">
      <w:pPr>
        <w:ind w:firstLine="720"/>
        <w:rPr>
          <w:b/>
          <w:sz w:val="24"/>
        </w:rPr>
      </w:pPr>
      <w:r>
        <w:rPr>
          <w:rFonts w:hint="eastAsia"/>
          <w:b/>
          <w:sz w:val="24"/>
        </w:rPr>
        <w:t>五是基本公共卫生服务均等化正在加快推进</w:t>
      </w:r>
      <w:r w:rsidRPr="00211496">
        <w:rPr>
          <w:rFonts w:hint="eastAsia"/>
          <w:b/>
          <w:sz w:val="24"/>
        </w:rPr>
        <w:t>。</w:t>
      </w:r>
    </w:p>
    <w:p w:rsidR="00CA2304" w:rsidRDefault="00CA2304" w:rsidP="00211496">
      <w:pPr>
        <w:ind w:firstLine="720"/>
        <w:rPr>
          <w:sz w:val="24"/>
        </w:rPr>
      </w:pPr>
      <w:r>
        <w:rPr>
          <w:rFonts w:hint="eastAsia"/>
          <w:sz w:val="24"/>
        </w:rPr>
        <w:t>自</w:t>
      </w:r>
      <w:r>
        <w:rPr>
          <w:sz w:val="24"/>
        </w:rPr>
        <w:t>2003</w:t>
      </w:r>
      <w:r>
        <w:rPr>
          <w:rFonts w:hint="eastAsia"/>
          <w:sz w:val="24"/>
        </w:rPr>
        <w:t>年以来，中国政府已经开始加强对公共卫生服务体系的建设。新医改以来，以基本公共卫生服务均等化为目标，进一步加大了对公共卫生服务的投入。</w:t>
      </w:r>
      <w:r>
        <w:rPr>
          <w:sz w:val="24"/>
        </w:rPr>
        <w:t>2011</w:t>
      </w:r>
      <w:r>
        <w:rPr>
          <w:rFonts w:hint="eastAsia"/>
          <w:sz w:val="24"/>
        </w:rPr>
        <w:t>年，政府投入人均</w:t>
      </w:r>
      <w:r>
        <w:rPr>
          <w:sz w:val="24"/>
        </w:rPr>
        <w:t>25</w:t>
      </w:r>
      <w:r>
        <w:rPr>
          <w:rFonts w:hint="eastAsia"/>
          <w:sz w:val="24"/>
        </w:rPr>
        <w:t>元公共卫生经费，比</w:t>
      </w:r>
      <w:r>
        <w:rPr>
          <w:sz w:val="24"/>
        </w:rPr>
        <w:t>2009</w:t>
      </w:r>
      <w:r>
        <w:rPr>
          <w:rFonts w:hint="eastAsia"/>
          <w:sz w:val="24"/>
        </w:rPr>
        <w:t>年的人均</w:t>
      </w:r>
      <w:r>
        <w:rPr>
          <w:sz w:val="24"/>
        </w:rPr>
        <w:t>15</w:t>
      </w:r>
      <w:r>
        <w:rPr>
          <w:rFonts w:hint="eastAsia"/>
          <w:sz w:val="24"/>
        </w:rPr>
        <w:t>元增加了</w:t>
      </w:r>
      <w:r>
        <w:rPr>
          <w:sz w:val="24"/>
        </w:rPr>
        <w:t>67%</w:t>
      </w:r>
      <w:r>
        <w:rPr>
          <w:rFonts w:hint="eastAsia"/>
          <w:sz w:val="24"/>
        </w:rPr>
        <w:t>。新医改以来，</w:t>
      </w:r>
      <w:r w:rsidRPr="00296D85">
        <w:rPr>
          <w:rFonts w:hint="eastAsia"/>
          <w:sz w:val="24"/>
        </w:rPr>
        <w:t>孕产妇、</w:t>
      </w:r>
      <w:r w:rsidRPr="00296D85">
        <w:rPr>
          <w:sz w:val="24"/>
        </w:rPr>
        <w:t>0-6</w:t>
      </w:r>
      <w:r w:rsidRPr="00296D85">
        <w:rPr>
          <w:rFonts w:hint="eastAsia"/>
          <w:sz w:val="24"/>
        </w:rPr>
        <w:t>岁儿童、</w:t>
      </w:r>
      <w:r w:rsidRPr="00296D85">
        <w:rPr>
          <w:sz w:val="24"/>
        </w:rPr>
        <w:t>65</w:t>
      </w:r>
      <w:r w:rsidRPr="00296D85">
        <w:rPr>
          <w:rFonts w:hint="eastAsia"/>
          <w:sz w:val="24"/>
        </w:rPr>
        <w:t>岁以上老年人体检人数分别达</w:t>
      </w:r>
      <w:r w:rsidRPr="00296D85">
        <w:rPr>
          <w:sz w:val="24"/>
        </w:rPr>
        <w:t>1614.3</w:t>
      </w:r>
      <w:r w:rsidRPr="00296D85">
        <w:rPr>
          <w:rFonts w:hint="eastAsia"/>
          <w:sz w:val="24"/>
        </w:rPr>
        <w:t>万人、</w:t>
      </w:r>
      <w:r w:rsidRPr="00296D85">
        <w:rPr>
          <w:sz w:val="24"/>
        </w:rPr>
        <w:t>8116.4</w:t>
      </w:r>
      <w:r w:rsidRPr="00296D85">
        <w:rPr>
          <w:rFonts w:hint="eastAsia"/>
          <w:sz w:val="24"/>
        </w:rPr>
        <w:t>万人、</w:t>
      </w:r>
      <w:r w:rsidRPr="00296D85">
        <w:rPr>
          <w:sz w:val="24"/>
        </w:rPr>
        <w:t>1.1</w:t>
      </w:r>
      <w:r w:rsidRPr="00296D85">
        <w:rPr>
          <w:rFonts w:hint="eastAsia"/>
          <w:sz w:val="24"/>
        </w:rPr>
        <w:t>亿人。</w:t>
      </w:r>
      <w:r>
        <w:rPr>
          <w:rFonts w:hint="eastAsia"/>
          <w:sz w:val="24"/>
        </w:rPr>
        <w:t>针对一般社区居民和重点人群的</w:t>
      </w:r>
      <w:r>
        <w:rPr>
          <w:sz w:val="24"/>
        </w:rPr>
        <w:t>10</w:t>
      </w:r>
      <w:r>
        <w:rPr>
          <w:rFonts w:hint="eastAsia"/>
          <w:sz w:val="24"/>
        </w:rPr>
        <w:t>类基本公共卫生服务项目已经全面实施。近年来，儿童系统管理率、孕产妇系统管理率、住院分娩率、改水改厕受益率和慢性疾病系统管理率等公共卫生工作指标有了较大改善。</w:t>
      </w:r>
    </w:p>
    <w:p w:rsidR="00CA2304" w:rsidRDefault="00CA2304"/>
    <w:p w:rsidR="00CA2304" w:rsidRPr="00B466D2" w:rsidRDefault="00CA2304">
      <w:pPr>
        <w:rPr>
          <w:rFonts w:ascii="Gill Sans MT" w:hAnsi="Gill Sans MT"/>
          <w:b/>
          <w:sz w:val="24"/>
          <w:szCs w:val="24"/>
        </w:rPr>
      </w:pPr>
      <w:r w:rsidRPr="00B466D2">
        <w:rPr>
          <w:rFonts w:ascii="Gill Sans MT" w:hAnsi="Gill Sans MT" w:hint="eastAsia"/>
          <w:b/>
          <w:sz w:val="24"/>
          <w:szCs w:val="24"/>
        </w:rPr>
        <w:t>三、改革的意义和未来的挑战</w:t>
      </w:r>
    </w:p>
    <w:p w:rsidR="00CA2304" w:rsidRPr="00211496" w:rsidRDefault="00CA2304">
      <w:pPr>
        <w:rPr>
          <w:rFonts w:ascii="Gill Sans MT" w:hAnsi="Gill Sans MT"/>
          <w:i/>
          <w:sz w:val="24"/>
        </w:rPr>
      </w:pPr>
      <w:r>
        <w:rPr>
          <w:rFonts w:ascii="Gill Sans MT" w:hAnsi="Gill Sans MT"/>
          <w:i/>
          <w:sz w:val="24"/>
        </w:rPr>
        <w:t xml:space="preserve">1. </w:t>
      </w:r>
      <w:r>
        <w:rPr>
          <w:rFonts w:ascii="Gill Sans MT" w:hAnsi="Gill Sans MT" w:hint="eastAsia"/>
          <w:i/>
          <w:sz w:val="24"/>
        </w:rPr>
        <w:t>中国新医改的意义</w:t>
      </w:r>
    </w:p>
    <w:p w:rsidR="00CA2304" w:rsidRDefault="00CA2304" w:rsidP="00211496">
      <w:pPr>
        <w:ind w:firstLine="720"/>
        <w:rPr>
          <w:rFonts w:ascii="Arial" w:hAnsi="Arial" w:cs="Arial"/>
          <w:color w:val="333333"/>
          <w:sz w:val="24"/>
          <w:szCs w:val="24"/>
        </w:rPr>
      </w:pPr>
      <w:r w:rsidRPr="00E47A20">
        <w:rPr>
          <w:rFonts w:ascii="Arial" w:hAnsi="Arial" w:cs="Arial" w:hint="eastAsia"/>
          <w:color w:val="333333"/>
          <w:sz w:val="24"/>
          <w:szCs w:val="24"/>
        </w:rPr>
        <w:t>在短短三年内</w:t>
      </w:r>
      <w:r>
        <w:rPr>
          <w:rFonts w:ascii="Arial" w:hAnsi="Arial" w:cs="Arial" w:hint="eastAsia"/>
          <w:color w:val="333333"/>
          <w:sz w:val="24"/>
          <w:szCs w:val="24"/>
        </w:rPr>
        <w:t>，中国政府已经使医疗卫生制度发生了比较广泛的改变。中国政府的在政策上的执行能力，是中国过去三十多年改革和发展取得巨大成就的基础之一。这次新医改的推进，也得益于这一优势。但是这次新医改的内容和过程，所体现的意义，还不仅于此。这次新医改至少还体现了两个在制定社会政策方面的转折意义。第一是新医改的政府主导的原则，可以引领中国发展的新重点</w:t>
      </w:r>
      <w:r>
        <w:rPr>
          <w:rFonts w:ascii="Arial" w:hAnsi="Arial" w:cs="Arial"/>
          <w:color w:val="333333"/>
          <w:sz w:val="24"/>
          <w:szCs w:val="24"/>
        </w:rPr>
        <w:t>——</w:t>
      </w:r>
      <w:r>
        <w:rPr>
          <w:rFonts w:ascii="Arial" w:hAnsi="Arial" w:cs="Arial" w:hint="eastAsia"/>
          <w:color w:val="333333"/>
          <w:sz w:val="24"/>
          <w:szCs w:val="24"/>
        </w:rPr>
        <w:t>社会建设的方向。第二是新医改政策制定过程中的创新，比如委托独立机构制定医改方案、向公众征求修改意见等，显示了中国公共决策的创新和在公开民主决策方面的努力。</w:t>
      </w:r>
    </w:p>
    <w:p w:rsidR="00CA2304" w:rsidRDefault="00CA2304" w:rsidP="00211496">
      <w:pPr>
        <w:ind w:firstLine="720"/>
        <w:rPr>
          <w:sz w:val="24"/>
        </w:rPr>
      </w:pPr>
      <w:r>
        <w:rPr>
          <w:rFonts w:ascii="Arial" w:hAnsi="Arial" w:cs="Arial" w:hint="eastAsia"/>
          <w:color w:val="333333"/>
          <w:sz w:val="24"/>
          <w:szCs w:val="24"/>
        </w:rPr>
        <w:t>致力于建设一个人民健康的社会，体现了中国在发展观上的根本改变。在“非典”之前，经济增长和私有化仍然是改革的主题，但是“非典”之后，</w:t>
      </w:r>
      <w:r w:rsidRPr="00211496">
        <w:rPr>
          <w:rFonts w:ascii="Arial" w:hAnsi="Arial" w:cs="Arial" w:hint="eastAsia"/>
          <w:color w:val="333333"/>
          <w:sz w:val="24"/>
          <w:szCs w:val="24"/>
        </w:rPr>
        <w:t>政府也开始重新检查在社会建设领域的问题，包括医疗卫生</w:t>
      </w:r>
      <w:r>
        <w:rPr>
          <w:rFonts w:ascii="Arial" w:hAnsi="Arial" w:cs="Arial" w:hint="eastAsia"/>
          <w:color w:val="333333"/>
          <w:sz w:val="24"/>
          <w:szCs w:val="24"/>
        </w:rPr>
        <w:t>。温家宝同志曾在《求是》杂志撰文说，是“非典”让党和政府</w:t>
      </w:r>
      <w:r w:rsidRPr="00211496">
        <w:rPr>
          <w:rFonts w:ascii="Arial" w:hAnsi="Arial" w:cs="Arial" w:hint="eastAsia"/>
          <w:color w:val="333333"/>
          <w:sz w:val="24"/>
          <w:szCs w:val="24"/>
        </w:rPr>
        <w:t>认识到</w:t>
      </w:r>
      <w:r w:rsidRPr="00211496">
        <w:rPr>
          <w:rFonts w:ascii="Arial" w:hAnsi="Arial" w:cs="Arial"/>
          <w:color w:val="333333"/>
          <w:sz w:val="24"/>
          <w:szCs w:val="24"/>
        </w:rPr>
        <w:t>“</w:t>
      </w:r>
      <w:r w:rsidRPr="00211496">
        <w:rPr>
          <w:rFonts w:ascii="Arial" w:hAnsi="Arial" w:cs="Arial" w:hint="eastAsia"/>
          <w:color w:val="333333"/>
          <w:sz w:val="24"/>
          <w:szCs w:val="24"/>
        </w:rPr>
        <w:t>必须统筹经济社会发展，加快解决经济社会发展</w:t>
      </w:r>
      <w:r w:rsidRPr="00211496">
        <w:rPr>
          <w:rFonts w:ascii="Arial" w:hAnsi="Arial" w:cs="Arial"/>
          <w:color w:val="333333"/>
          <w:sz w:val="24"/>
          <w:szCs w:val="24"/>
        </w:rPr>
        <w:t>“</w:t>
      </w:r>
      <w:r w:rsidRPr="00211496">
        <w:rPr>
          <w:rFonts w:ascii="Arial" w:hAnsi="Arial" w:cs="Arial" w:hint="eastAsia"/>
          <w:color w:val="333333"/>
          <w:sz w:val="24"/>
          <w:szCs w:val="24"/>
        </w:rPr>
        <w:t>一条腿长、一条腿短</w:t>
      </w:r>
      <w:r w:rsidRPr="00211496">
        <w:rPr>
          <w:rFonts w:ascii="Arial" w:hAnsi="Arial" w:cs="Arial"/>
          <w:color w:val="333333"/>
          <w:sz w:val="24"/>
          <w:szCs w:val="24"/>
        </w:rPr>
        <w:t>”</w:t>
      </w:r>
      <w:r w:rsidRPr="00211496">
        <w:rPr>
          <w:rFonts w:ascii="Arial" w:hAnsi="Arial" w:cs="Arial" w:hint="eastAsia"/>
          <w:color w:val="333333"/>
          <w:sz w:val="24"/>
          <w:szCs w:val="24"/>
        </w:rPr>
        <w:t>的问题</w:t>
      </w:r>
      <w:r w:rsidRPr="00211496">
        <w:rPr>
          <w:rFonts w:ascii="Arial" w:hAnsi="Arial" w:cs="Arial"/>
          <w:color w:val="333333"/>
          <w:sz w:val="24"/>
          <w:szCs w:val="24"/>
        </w:rPr>
        <w:t>”</w:t>
      </w:r>
      <w:r>
        <w:rPr>
          <w:rFonts w:ascii="Arial" w:hAnsi="Arial" w:cs="Arial" w:hint="eastAsia"/>
          <w:color w:val="333333"/>
          <w:sz w:val="24"/>
          <w:szCs w:val="24"/>
        </w:rPr>
        <w:t>（温家宝，</w:t>
      </w:r>
      <w:r>
        <w:rPr>
          <w:rFonts w:ascii="Arial" w:hAnsi="Arial" w:cs="Arial"/>
          <w:color w:val="333333"/>
          <w:sz w:val="24"/>
          <w:szCs w:val="24"/>
        </w:rPr>
        <w:t>2010</w:t>
      </w:r>
      <w:r>
        <w:rPr>
          <w:rFonts w:ascii="Arial" w:hAnsi="Arial" w:cs="Arial" w:hint="eastAsia"/>
          <w:color w:val="333333"/>
          <w:sz w:val="24"/>
          <w:szCs w:val="24"/>
        </w:rPr>
        <w:t>）。</w:t>
      </w:r>
      <w:r>
        <w:rPr>
          <w:rFonts w:hint="eastAsia"/>
          <w:sz w:val="24"/>
        </w:rPr>
        <w:t>比较十六大报告和十七大报告的措辞，也能从中看到这一变化。“非典”爆发前，</w:t>
      </w:r>
      <w:r>
        <w:rPr>
          <w:sz w:val="24"/>
        </w:rPr>
        <w:t>2002</w:t>
      </w:r>
      <w:r>
        <w:rPr>
          <w:rFonts w:hint="eastAsia"/>
          <w:sz w:val="24"/>
        </w:rPr>
        <w:t>年的十六大报告虽然也提出了建设小康社会的长期目标，但是改革和发展的核心工作仍然是建设“更加开放的经济体系”（江泽民，</w:t>
      </w:r>
      <w:r>
        <w:rPr>
          <w:sz w:val="24"/>
        </w:rPr>
        <w:t>2002</w:t>
      </w:r>
      <w:r>
        <w:rPr>
          <w:rFonts w:hint="eastAsia"/>
          <w:sz w:val="24"/>
        </w:rPr>
        <w:t>），医疗卫生和其他社会领域的改革仍然是经济改革的配套工作。而</w:t>
      </w:r>
      <w:r>
        <w:rPr>
          <w:sz w:val="24"/>
        </w:rPr>
        <w:t>2007</w:t>
      </w:r>
      <w:r>
        <w:rPr>
          <w:rFonts w:hint="eastAsia"/>
          <w:sz w:val="24"/>
        </w:rPr>
        <w:t>年的十七大报告，社会建设以“</w:t>
      </w:r>
      <w:r w:rsidRPr="00211496">
        <w:rPr>
          <w:rFonts w:hint="eastAsia"/>
          <w:sz w:val="24"/>
        </w:rPr>
        <w:t>加快推进以改善民生为重点的社会建设”为题，</w:t>
      </w:r>
      <w:r>
        <w:rPr>
          <w:rFonts w:hint="eastAsia"/>
          <w:sz w:val="24"/>
        </w:rPr>
        <w:t>作为和经济、文化和政治建设并列的单独一章得以阐述。十七大报告确定了社会建设五个领域的目标：学有所教、劳有所得、住有所居、老有所养和病有所医（胡锦涛，</w:t>
      </w:r>
      <w:r>
        <w:rPr>
          <w:sz w:val="24"/>
        </w:rPr>
        <w:t>2007</w:t>
      </w:r>
      <w:r>
        <w:rPr>
          <w:rFonts w:hint="eastAsia"/>
          <w:sz w:val="24"/>
        </w:rPr>
        <w:t>）。致力于推动社会建设，可以看作是新中国可能迎来的第三次重大转型。第一次转型是</w:t>
      </w:r>
      <w:r>
        <w:rPr>
          <w:sz w:val="24"/>
        </w:rPr>
        <w:t>1950</w:t>
      </w:r>
      <w:r>
        <w:rPr>
          <w:rFonts w:hint="eastAsia"/>
          <w:sz w:val="24"/>
        </w:rPr>
        <w:t>年代的社会主义改造，第二次转型是</w:t>
      </w:r>
      <w:r>
        <w:rPr>
          <w:sz w:val="24"/>
        </w:rPr>
        <w:t>1978</w:t>
      </w:r>
      <w:r>
        <w:rPr>
          <w:rFonts w:hint="eastAsia"/>
          <w:sz w:val="24"/>
        </w:rPr>
        <w:t>年开始的改革开放和市场化建设。随着领导团体的更迭，“非典”之后对社会建设的重视，可能预示着中国的第三次转型。</w:t>
      </w:r>
    </w:p>
    <w:p w:rsidR="00CA2304" w:rsidRPr="00211496" w:rsidRDefault="00CA2304" w:rsidP="00211496">
      <w:pPr>
        <w:ind w:firstLine="720"/>
        <w:rPr>
          <w:sz w:val="24"/>
        </w:rPr>
      </w:pPr>
      <w:r w:rsidRPr="00211496">
        <w:rPr>
          <w:rFonts w:hint="eastAsia"/>
          <w:sz w:val="24"/>
        </w:rPr>
        <w:t>新医改开创了社会建设领域的基本制度建设。新医改方案提出的</w:t>
      </w:r>
      <w:r w:rsidRPr="00211496">
        <w:rPr>
          <w:sz w:val="24"/>
        </w:rPr>
        <w:t>“</w:t>
      </w:r>
      <w:r w:rsidRPr="00211496">
        <w:rPr>
          <w:rFonts w:hint="eastAsia"/>
          <w:sz w:val="24"/>
        </w:rPr>
        <w:t>基本医疗卫生制度</w:t>
      </w:r>
      <w:r w:rsidRPr="00211496">
        <w:rPr>
          <w:sz w:val="24"/>
        </w:rPr>
        <w:t>”</w:t>
      </w:r>
      <w:r w:rsidRPr="00211496">
        <w:rPr>
          <w:rFonts w:hint="eastAsia"/>
          <w:sz w:val="24"/>
        </w:rPr>
        <w:t>是我国社会建设领域提出的第一个</w:t>
      </w:r>
      <w:r w:rsidRPr="00211496">
        <w:rPr>
          <w:sz w:val="24"/>
        </w:rPr>
        <w:t>“</w:t>
      </w:r>
      <w:r w:rsidRPr="00211496">
        <w:rPr>
          <w:rFonts w:hint="eastAsia"/>
          <w:sz w:val="24"/>
        </w:rPr>
        <w:t>基本制度</w:t>
      </w:r>
      <w:r w:rsidRPr="00211496">
        <w:rPr>
          <w:sz w:val="24"/>
        </w:rPr>
        <w:t>”</w:t>
      </w:r>
      <w:r w:rsidRPr="00211496">
        <w:rPr>
          <w:rFonts w:hint="eastAsia"/>
          <w:sz w:val="24"/>
        </w:rPr>
        <w:t>，这是改革开放</w:t>
      </w:r>
      <w:r w:rsidRPr="00211496">
        <w:rPr>
          <w:sz w:val="24"/>
        </w:rPr>
        <w:t>30</w:t>
      </w:r>
      <w:r w:rsidRPr="00211496">
        <w:rPr>
          <w:rFonts w:hint="eastAsia"/>
          <w:sz w:val="24"/>
        </w:rPr>
        <w:t>年之后，第一次把民生建设也提到</w:t>
      </w:r>
      <w:r w:rsidRPr="00211496">
        <w:rPr>
          <w:sz w:val="24"/>
        </w:rPr>
        <w:t>“</w:t>
      </w:r>
      <w:r w:rsidRPr="00211496">
        <w:rPr>
          <w:rFonts w:hint="eastAsia"/>
          <w:sz w:val="24"/>
        </w:rPr>
        <w:t>基本制度</w:t>
      </w:r>
      <w:r w:rsidRPr="00211496">
        <w:rPr>
          <w:sz w:val="24"/>
        </w:rPr>
        <w:t>”</w:t>
      </w:r>
      <w:r w:rsidRPr="00211496">
        <w:rPr>
          <w:rFonts w:hint="eastAsia"/>
          <w:sz w:val="24"/>
        </w:rPr>
        <w:t>的高度，对于今后解决其他民生问题，具有引领的意义。</w:t>
      </w:r>
    </w:p>
    <w:p w:rsidR="00CA2304" w:rsidRDefault="00CA2304" w:rsidP="00211496">
      <w:pPr>
        <w:ind w:firstLine="720"/>
        <w:rPr>
          <w:sz w:val="24"/>
        </w:rPr>
      </w:pPr>
      <w:r w:rsidRPr="002767D3">
        <w:rPr>
          <w:rFonts w:hint="eastAsia"/>
          <w:sz w:val="24"/>
        </w:rPr>
        <w:t>此外，</w:t>
      </w:r>
      <w:r>
        <w:rPr>
          <w:rFonts w:hint="eastAsia"/>
          <w:sz w:val="24"/>
        </w:rPr>
        <w:t>新医改</w:t>
      </w:r>
      <w:r w:rsidRPr="002767D3">
        <w:rPr>
          <w:rFonts w:hint="eastAsia"/>
          <w:sz w:val="24"/>
        </w:rPr>
        <w:t>标志着政府在提供公共品</w:t>
      </w:r>
      <w:r>
        <w:rPr>
          <w:rFonts w:hint="eastAsia"/>
          <w:sz w:val="24"/>
        </w:rPr>
        <w:t>方面</w:t>
      </w:r>
      <w:r w:rsidRPr="002767D3">
        <w:rPr>
          <w:rFonts w:hint="eastAsia"/>
          <w:sz w:val="24"/>
        </w:rPr>
        <w:t>的角色的一个重大转变。在</w:t>
      </w:r>
      <w:r w:rsidRPr="002767D3">
        <w:rPr>
          <w:sz w:val="24"/>
        </w:rPr>
        <w:t>2009</w:t>
      </w:r>
      <w:r>
        <w:rPr>
          <w:rFonts w:hint="eastAsia"/>
          <w:sz w:val="24"/>
        </w:rPr>
        <w:t>年，国务院总理温家宝承诺政府将新增</w:t>
      </w:r>
      <w:r w:rsidRPr="002767D3">
        <w:rPr>
          <w:sz w:val="24"/>
        </w:rPr>
        <w:t>850</w:t>
      </w:r>
      <w:r>
        <w:rPr>
          <w:sz w:val="24"/>
        </w:rPr>
        <w:t>0</w:t>
      </w:r>
      <w:r w:rsidRPr="002767D3">
        <w:rPr>
          <w:rFonts w:hint="eastAsia"/>
          <w:sz w:val="24"/>
        </w:rPr>
        <w:t>亿人民币</w:t>
      </w:r>
      <w:r>
        <w:rPr>
          <w:rFonts w:hint="eastAsia"/>
          <w:sz w:val="24"/>
        </w:rPr>
        <w:t>用于医改</w:t>
      </w:r>
      <w:r w:rsidRPr="002767D3">
        <w:rPr>
          <w:rFonts w:hint="eastAsia"/>
          <w:sz w:val="24"/>
        </w:rPr>
        <w:t>，</w:t>
      </w:r>
      <w:r>
        <w:rPr>
          <w:rFonts w:hint="eastAsia"/>
          <w:sz w:val="24"/>
        </w:rPr>
        <w:t>政府承担责任，增加投入是三年医改取得阶段性成果的重要原因（李玲、陈秋霖，</w:t>
      </w:r>
      <w:r w:rsidRPr="002767D3">
        <w:rPr>
          <w:sz w:val="24"/>
        </w:rPr>
        <w:t>2012</w:t>
      </w:r>
      <w:r>
        <w:rPr>
          <w:rFonts w:hint="eastAsia"/>
          <w:sz w:val="24"/>
        </w:rPr>
        <w:t>）</w:t>
      </w:r>
      <w:r w:rsidRPr="002767D3">
        <w:rPr>
          <w:rFonts w:hint="eastAsia"/>
          <w:sz w:val="24"/>
        </w:rPr>
        <w:t>。从</w:t>
      </w:r>
      <w:r w:rsidRPr="002767D3">
        <w:rPr>
          <w:sz w:val="24"/>
        </w:rPr>
        <w:t>2000</w:t>
      </w:r>
      <w:r w:rsidRPr="002767D3">
        <w:rPr>
          <w:rFonts w:hint="eastAsia"/>
          <w:sz w:val="24"/>
        </w:rPr>
        <w:t>年到</w:t>
      </w:r>
      <w:r w:rsidRPr="002767D3">
        <w:rPr>
          <w:sz w:val="24"/>
        </w:rPr>
        <w:t>2010</w:t>
      </w:r>
      <w:r w:rsidRPr="002767D3">
        <w:rPr>
          <w:rFonts w:hint="eastAsia"/>
          <w:sz w:val="24"/>
        </w:rPr>
        <w:t>年，政府</w:t>
      </w:r>
      <w:r>
        <w:rPr>
          <w:rFonts w:hint="eastAsia"/>
          <w:sz w:val="24"/>
        </w:rPr>
        <w:t>投入占卫生总</w:t>
      </w:r>
      <w:r w:rsidRPr="002767D3">
        <w:rPr>
          <w:rFonts w:hint="eastAsia"/>
          <w:sz w:val="24"/>
        </w:rPr>
        <w:t>费用的比例从</w:t>
      </w:r>
      <w:r w:rsidRPr="002767D3">
        <w:rPr>
          <w:sz w:val="24"/>
        </w:rPr>
        <w:t>16</w:t>
      </w:r>
      <w:r w:rsidRPr="002767D3">
        <w:rPr>
          <w:rFonts w:hint="eastAsia"/>
          <w:sz w:val="24"/>
        </w:rPr>
        <w:t>％上升到</w:t>
      </w:r>
      <w:r w:rsidRPr="002767D3">
        <w:rPr>
          <w:sz w:val="24"/>
        </w:rPr>
        <w:t>29</w:t>
      </w:r>
      <w:r>
        <w:rPr>
          <w:rFonts w:hint="eastAsia"/>
          <w:sz w:val="24"/>
        </w:rPr>
        <w:t>％，而个人支出的比例</w:t>
      </w:r>
      <w:r w:rsidRPr="002767D3">
        <w:rPr>
          <w:rFonts w:hint="eastAsia"/>
          <w:sz w:val="24"/>
        </w:rPr>
        <w:t>从</w:t>
      </w:r>
      <w:r w:rsidRPr="002767D3">
        <w:rPr>
          <w:sz w:val="24"/>
        </w:rPr>
        <w:t>60</w:t>
      </w:r>
      <w:r w:rsidRPr="002767D3">
        <w:rPr>
          <w:rFonts w:hint="eastAsia"/>
          <w:sz w:val="24"/>
        </w:rPr>
        <w:t>％下降到</w:t>
      </w:r>
      <w:r w:rsidRPr="002767D3">
        <w:rPr>
          <w:sz w:val="24"/>
        </w:rPr>
        <w:t>36</w:t>
      </w:r>
      <w:r w:rsidRPr="002767D3">
        <w:rPr>
          <w:rFonts w:hint="eastAsia"/>
          <w:sz w:val="24"/>
        </w:rPr>
        <w:t>％，降低了</w:t>
      </w:r>
      <w:r>
        <w:rPr>
          <w:rFonts w:hint="eastAsia"/>
          <w:sz w:val="24"/>
        </w:rPr>
        <w:t>个人的医疗负担，使基本医疗卫生服务成为政府投入的基本的公共服务之一</w:t>
      </w:r>
      <w:r w:rsidRPr="002767D3">
        <w:rPr>
          <w:rFonts w:hint="eastAsia"/>
          <w:sz w:val="24"/>
        </w:rPr>
        <w:t>（见图</w:t>
      </w:r>
      <w:r w:rsidRPr="002767D3">
        <w:rPr>
          <w:sz w:val="24"/>
        </w:rPr>
        <w:t>1</w:t>
      </w:r>
      <w:r w:rsidRPr="002767D3">
        <w:rPr>
          <w:rFonts w:hint="eastAsia"/>
          <w:sz w:val="24"/>
        </w:rPr>
        <w:t>）。</w:t>
      </w:r>
    </w:p>
    <w:p w:rsidR="00CA2304" w:rsidRDefault="00CA2304" w:rsidP="00211496">
      <w:pPr>
        <w:ind w:firstLine="720"/>
        <w:rPr>
          <w:sz w:val="24"/>
        </w:rPr>
      </w:pPr>
      <w:r>
        <w:rPr>
          <w:rFonts w:hint="eastAsia"/>
          <w:sz w:val="24"/>
        </w:rPr>
        <w:t>新医改的第二个转折意义体现在对公共政策制定过程的创新。</w:t>
      </w:r>
      <w:r w:rsidRPr="00AE6A97">
        <w:rPr>
          <w:rFonts w:hint="eastAsia"/>
          <w:sz w:val="24"/>
        </w:rPr>
        <w:t>在</w:t>
      </w:r>
      <w:r>
        <w:rPr>
          <w:rFonts w:hint="eastAsia"/>
          <w:sz w:val="24"/>
        </w:rPr>
        <w:t>新医改</w:t>
      </w:r>
      <w:r w:rsidRPr="00AE6A97">
        <w:rPr>
          <w:rFonts w:hint="eastAsia"/>
          <w:sz w:val="24"/>
        </w:rPr>
        <w:t>的</w:t>
      </w:r>
      <w:r>
        <w:rPr>
          <w:rFonts w:hint="eastAsia"/>
          <w:sz w:val="24"/>
        </w:rPr>
        <w:t>讨论过程中</w:t>
      </w:r>
      <w:r w:rsidRPr="00AE6A97">
        <w:rPr>
          <w:rFonts w:hint="eastAsia"/>
          <w:sz w:val="24"/>
        </w:rPr>
        <w:t>，两个新的做法，拓宽了</w:t>
      </w:r>
      <w:r>
        <w:rPr>
          <w:rFonts w:hint="eastAsia"/>
          <w:sz w:val="24"/>
        </w:rPr>
        <w:t>公共决策的办法</w:t>
      </w:r>
      <w:r w:rsidRPr="00AE6A97">
        <w:rPr>
          <w:rFonts w:hint="eastAsia"/>
          <w:sz w:val="24"/>
        </w:rPr>
        <w:t>。首先是</w:t>
      </w:r>
      <w:r>
        <w:rPr>
          <w:rFonts w:hint="eastAsia"/>
          <w:sz w:val="24"/>
        </w:rPr>
        <w:t>向独立机构征求参考方案。中国政府一直以来都很重视听取国内外专家的意见，但是制定政策仍然是政府内部的工作。新医改方案的制定过程中，邀请了包括</w:t>
      </w:r>
      <w:r w:rsidRPr="00AE6A97">
        <w:rPr>
          <w:rFonts w:hint="eastAsia"/>
          <w:sz w:val="24"/>
        </w:rPr>
        <w:t>世界卫生组织</w:t>
      </w:r>
      <w:r>
        <w:rPr>
          <w:rFonts w:hint="eastAsia"/>
          <w:sz w:val="24"/>
        </w:rPr>
        <w:t>、世界银行、</w:t>
      </w:r>
      <w:r w:rsidRPr="00AE6A97">
        <w:rPr>
          <w:rFonts w:hint="eastAsia"/>
          <w:sz w:val="24"/>
        </w:rPr>
        <w:t>麦肯锡公司和北京大学</w:t>
      </w:r>
      <w:r>
        <w:rPr>
          <w:rFonts w:hint="eastAsia"/>
          <w:sz w:val="24"/>
        </w:rPr>
        <w:t>等多家国内机构开展独立的方案设计，作为最终改革方案的参考</w:t>
      </w:r>
      <w:r w:rsidRPr="00AE6A97">
        <w:rPr>
          <w:rFonts w:hint="eastAsia"/>
          <w:sz w:val="24"/>
        </w:rPr>
        <w:t>。</w:t>
      </w:r>
      <w:r>
        <w:rPr>
          <w:rFonts w:hint="eastAsia"/>
          <w:sz w:val="24"/>
        </w:rPr>
        <w:t>除此之外，还通过网络这一新技术手段，向全体公民征求对医改方案的修改意见。</w:t>
      </w:r>
      <w:r w:rsidRPr="00AE6A97">
        <w:rPr>
          <w:rFonts w:hint="eastAsia"/>
          <w:sz w:val="24"/>
        </w:rPr>
        <w:t>这是中国政府</w:t>
      </w:r>
      <w:r>
        <w:rPr>
          <w:rFonts w:hint="eastAsia"/>
          <w:sz w:val="24"/>
        </w:rPr>
        <w:t>首次实施这种和公众对话的方式</w:t>
      </w:r>
      <w:r w:rsidRPr="00AE6A97">
        <w:rPr>
          <w:rFonts w:hint="eastAsia"/>
          <w:sz w:val="24"/>
        </w:rPr>
        <w:t>。</w:t>
      </w:r>
      <w:r>
        <w:rPr>
          <w:rFonts w:hint="eastAsia"/>
          <w:sz w:val="24"/>
        </w:rPr>
        <w:t>由于使用互联网，可以搜集到更为广泛的公众意见。在公开征求意见期间，共收到了</w:t>
      </w:r>
      <w:r w:rsidRPr="00AE6A97">
        <w:rPr>
          <w:sz w:val="24"/>
        </w:rPr>
        <w:t>35,000</w:t>
      </w:r>
      <w:r>
        <w:rPr>
          <w:rFonts w:hint="eastAsia"/>
          <w:sz w:val="24"/>
        </w:rPr>
        <w:t>条修改意见</w:t>
      </w:r>
      <w:r w:rsidRPr="00AE6A97">
        <w:rPr>
          <w:rFonts w:hint="eastAsia"/>
          <w:sz w:val="24"/>
        </w:rPr>
        <w:t>（</w:t>
      </w:r>
      <w:r>
        <w:rPr>
          <w:rFonts w:hint="eastAsia"/>
          <w:sz w:val="24"/>
        </w:rPr>
        <w:t>“新医改”</w:t>
      </w:r>
      <w:r w:rsidRPr="00AE6A97">
        <w:rPr>
          <w:rFonts w:hint="eastAsia"/>
          <w:sz w:val="24"/>
        </w:rPr>
        <w:t>，</w:t>
      </w:r>
      <w:r w:rsidRPr="00AE6A97">
        <w:rPr>
          <w:sz w:val="24"/>
        </w:rPr>
        <w:t>2008</w:t>
      </w:r>
      <w:r>
        <w:rPr>
          <w:rFonts w:hint="eastAsia"/>
          <w:sz w:val="24"/>
        </w:rPr>
        <w:t>）。这样的做法体现了在新技术背景下，中国对民主决策形式的探索，从通常民主的“选人”，到“选事”，让医改这个涉及</w:t>
      </w:r>
      <w:r>
        <w:rPr>
          <w:sz w:val="24"/>
        </w:rPr>
        <w:t>13</w:t>
      </w:r>
      <w:r>
        <w:rPr>
          <w:rFonts w:hint="eastAsia"/>
          <w:sz w:val="24"/>
        </w:rPr>
        <w:t>亿人的公共政策由民做主。</w:t>
      </w:r>
    </w:p>
    <w:p w:rsidR="00CA2304" w:rsidRDefault="00CA2304"/>
    <w:p w:rsidR="00CA2304" w:rsidRPr="00211496" w:rsidRDefault="00CA2304">
      <w:pPr>
        <w:rPr>
          <w:rFonts w:ascii="Gill Sans MT" w:hAnsi="Gill Sans MT"/>
          <w:i/>
          <w:sz w:val="24"/>
        </w:rPr>
      </w:pPr>
      <w:r>
        <w:rPr>
          <w:rFonts w:ascii="Gill Sans MT" w:hAnsi="Gill Sans MT"/>
          <w:i/>
          <w:sz w:val="24"/>
        </w:rPr>
        <w:t>2.</w:t>
      </w:r>
      <w:r>
        <w:rPr>
          <w:rFonts w:ascii="Gill Sans MT" w:hAnsi="Gill Sans MT" w:hint="eastAsia"/>
          <w:i/>
          <w:sz w:val="24"/>
        </w:rPr>
        <w:t>未来的挑战</w:t>
      </w:r>
    </w:p>
    <w:p w:rsidR="00CA2304" w:rsidRDefault="00CA2304" w:rsidP="00211496">
      <w:pPr>
        <w:ind w:firstLine="720"/>
        <w:rPr>
          <w:sz w:val="24"/>
        </w:rPr>
      </w:pPr>
      <w:r w:rsidRPr="00211496">
        <w:rPr>
          <w:rFonts w:hint="eastAsia"/>
          <w:sz w:val="24"/>
        </w:rPr>
        <w:t>虽然新医改三年的工作已经取得了阶段性成果，但是接下来的改革仍然面临很大的挑战。最大的挑战之一是卫生费用的控制。虽然目前我国卫生总费用占</w:t>
      </w:r>
      <w:r w:rsidRPr="00211496">
        <w:rPr>
          <w:sz w:val="24"/>
        </w:rPr>
        <w:t>GDP</w:t>
      </w:r>
      <w:r w:rsidRPr="00211496">
        <w:rPr>
          <w:rFonts w:hint="eastAsia"/>
          <w:sz w:val="24"/>
        </w:rPr>
        <w:t>的比例不算高，只有</w:t>
      </w:r>
      <w:r w:rsidRPr="00211496">
        <w:rPr>
          <w:sz w:val="24"/>
        </w:rPr>
        <w:t>5%</w:t>
      </w:r>
      <w:r w:rsidRPr="00211496">
        <w:rPr>
          <w:rFonts w:hint="eastAsia"/>
          <w:sz w:val="24"/>
        </w:rPr>
        <w:t>左右，国际排名远低于我国经济水平的国际排名，但是我国</w:t>
      </w:r>
      <w:r w:rsidRPr="00211496">
        <w:rPr>
          <w:sz w:val="24"/>
        </w:rPr>
        <w:t>GDP</w:t>
      </w:r>
      <w:r w:rsidRPr="00211496">
        <w:rPr>
          <w:rFonts w:hint="eastAsia"/>
          <w:sz w:val="24"/>
        </w:rPr>
        <w:t>结构中，消费的占比和劳动报酬的占比和其他国家相比偏低，因此卫生总费用占消费的比例和占劳动者报酬的比例已经很高，超过部分</w:t>
      </w:r>
      <w:r w:rsidRPr="00211496">
        <w:rPr>
          <w:sz w:val="24"/>
        </w:rPr>
        <w:t>OECD</w:t>
      </w:r>
      <w:r w:rsidRPr="00211496">
        <w:rPr>
          <w:rFonts w:hint="eastAsia"/>
          <w:sz w:val="24"/>
        </w:rPr>
        <w:t>国家的水平，国际排名远高于我国经济水平的国际排名（李玲、陈秋霖，</w:t>
      </w:r>
      <w:r w:rsidRPr="00211496">
        <w:rPr>
          <w:sz w:val="24"/>
        </w:rPr>
        <w:t>2012</w:t>
      </w:r>
      <w:r w:rsidRPr="00211496">
        <w:rPr>
          <w:rFonts w:hint="eastAsia"/>
          <w:sz w:val="24"/>
        </w:rPr>
        <w:t>）</w:t>
      </w:r>
      <w:r>
        <w:rPr>
          <w:rFonts w:hint="eastAsia"/>
          <w:sz w:val="24"/>
        </w:rPr>
        <w:t>，这也是为何我国卫生总费用占</w:t>
      </w:r>
      <w:r>
        <w:rPr>
          <w:sz w:val="24"/>
        </w:rPr>
        <w:t>GDP</w:t>
      </w:r>
      <w:r>
        <w:rPr>
          <w:rFonts w:hint="eastAsia"/>
          <w:sz w:val="24"/>
        </w:rPr>
        <w:t>不高，但老百姓已经感到看病很贵的原因</w:t>
      </w:r>
      <w:r w:rsidRPr="00211496">
        <w:rPr>
          <w:rFonts w:hint="eastAsia"/>
          <w:sz w:val="24"/>
        </w:rPr>
        <w:t>。从</w:t>
      </w:r>
      <w:r w:rsidRPr="00211496">
        <w:rPr>
          <w:sz w:val="24"/>
        </w:rPr>
        <w:t>2006</w:t>
      </w:r>
      <w:r w:rsidRPr="00211496">
        <w:rPr>
          <w:rFonts w:hint="eastAsia"/>
          <w:sz w:val="24"/>
        </w:rPr>
        <w:t>年到</w:t>
      </w:r>
      <w:r w:rsidRPr="00211496">
        <w:rPr>
          <w:sz w:val="24"/>
        </w:rPr>
        <w:t>2011</w:t>
      </w:r>
      <w:r w:rsidRPr="00211496">
        <w:rPr>
          <w:rFonts w:hint="eastAsia"/>
          <w:sz w:val="24"/>
        </w:rPr>
        <w:t>年，中国的卫生总费用已经翻了一番，从</w:t>
      </w:r>
      <w:r w:rsidRPr="00211496">
        <w:rPr>
          <w:sz w:val="24"/>
        </w:rPr>
        <w:t>9843</w:t>
      </w:r>
      <w:r w:rsidRPr="00211496">
        <w:rPr>
          <w:rFonts w:hint="eastAsia"/>
          <w:sz w:val="24"/>
        </w:rPr>
        <w:t>亿元增长到</w:t>
      </w:r>
      <w:r>
        <w:rPr>
          <w:rFonts w:hint="eastAsia"/>
          <w:sz w:val="24"/>
        </w:rPr>
        <w:t>超过</w:t>
      </w:r>
      <w:r w:rsidRPr="00211496">
        <w:rPr>
          <w:sz w:val="24"/>
        </w:rPr>
        <w:t>2</w:t>
      </w:r>
      <w:r w:rsidRPr="00211496">
        <w:rPr>
          <w:rFonts w:hint="eastAsia"/>
          <w:sz w:val="24"/>
        </w:rPr>
        <w:t>万亿元（见表一）</w:t>
      </w:r>
      <w:r>
        <w:rPr>
          <w:rFonts w:hint="eastAsia"/>
          <w:sz w:val="24"/>
        </w:rPr>
        <w:t>，未来还面临很大的上涨压力</w:t>
      </w:r>
      <w:r w:rsidRPr="00211496">
        <w:rPr>
          <w:rFonts w:hint="eastAsia"/>
          <w:sz w:val="24"/>
        </w:rPr>
        <w:t>。第二个挑战是如何激励地方政府进一步加强医改的努力。</w:t>
      </w:r>
      <w:r w:rsidRPr="000F1994">
        <w:rPr>
          <w:rFonts w:hint="eastAsia"/>
          <w:sz w:val="24"/>
        </w:rPr>
        <w:t>医改工作由五级政府分工承担，</w:t>
      </w:r>
      <w:r w:rsidRPr="00211496">
        <w:rPr>
          <w:rFonts w:hint="eastAsia"/>
          <w:sz w:val="24"/>
        </w:rPr>
        <w:t>从五级政府财政投入的结构看，中央和县级政府卫生投入占总投入的比重调整比较明显，</w:t>
      </w:r>
      <w:r>
        <w:rPr>
          <w:rFonts w:hint="eastAsia"/>
          <w:sz w:val="24"/>
        </w:rPr>
        <w:t>中央财政投入所占比例明显增加，县级财政投入有所降低，而</w:t>
      </w:r>
      <w:r w:rsidRPr="00211496">
        <w:rPr>
          <w:rFonts w:hint="eastAsia"/>
          <w:sz w:val="24"/>
        </w:rPr>
        <w:t>省级、市级政府卫生投入所占比重调整不大</w:t>
      </w:r>
      <w:r>
        <w:rPr>
          <w:rFonts w:hint="eastAsia"/>
          <w:sz w:val="24"/>
        </w:rPr>
        <w:t>，总体而言现在</w:t>
      </w:r>
      <w:r w:rsidRPr="000F1994">
        <w:rPr>
          <w:rFonts w:hint="eastAsia"/>
          <w:sz w:val="24"/>
        </w:rPr>
        <w:t>政府卫生支出占财政支出的比例仍低于国际平均水平（李玲、陈秋霖，</w:t>
      </w:r>
      <w:r w:rsidRPr="000F1994">
        <w:rPr>
          <w:sz w:val="24"/>
        </w:rPr>
        <w:t>2012</w:t>
      </w:r>
      <w:r w:rsidRPr="000F1994">
        <w:rPr>
          <w:rFonts w:hint="eastAsia"/>
          <w:sz w:val="24"/>
        </w:rPr>
        <w:t>）</w:t>
      </w:r>
      <w:r>
        <w:rPr>
          <w:rFonts w:hint="eastAsia"/>
          <w:sz w:val="24"/>
        </w:rPr>
        <w:t>。三年医改的经验显示，地方政府的重视，是医改工作取得良好成效的必要保障。第三个挑战是如何平衡医疗相关利益者的关系。和其他国家的医疗改革一样，中国的医改也是各种利益调整的过程，由于中国的规模和地域差异性，这个问题将更为严重。</w:t>
      </w:r>
    </w:p>
    <w:p w:rsidR="00CA2304" w:rsidRDefault="00CA2304" w:rsidP="00211496">
      <w:pPr>
        <w:ind w:firstLine="720"/>
        <w:rPr>
          <w:sz w:val="24"/>
        </w:rPr>
      </w:pPr>
      <w:r>
        <w:rPr>
          <w:rFonts w:hint="eastAsia"/>
          <w:sz w:val="24"/>
        </w:rPr>
        <w:t>更为长远的一个挑战是人口变迁。人口结构和疾病谱的变化，必然要求中国的医疗卫生体系做出相应的调整。中国虽然还是一个发展中国家，但是中国是一个快速老龄化的国家，很大比例的人口将很快面临老年人口常见的健康问题和医疗需求。随着经济的发展和收入的增加，中国人口的疾病谱也发生了重大的变化，慢性病已经成为中国人口的最大健康挑战，这些是发达国家正面临的问题。</w:t>
      </w:r>
    </w:p>
    <w:p w:rsidR="00CA2304" w:rsidRDefault="00CA2304" w:rsidP="00211496">
      <w:pPr>
        <w:ind w:firstLine="720"/>
        <w:rPr>
          <w:sz w:val="24"/>
        </w:rPr>
      </w:pPr>
      <w:r>
        <w:rPr>
          <w:rFonts w:hint="eastAsia"/>
          <w:sz w:val="24"/>
        </w:rPr>
        <w:t>中国医改的最终成功，决定于接下来“十二五规划”期间的改革，乃至更未来的改革能够实现既定的目标，满足人民的健康需求。</w:t>
      </w:r>
    </w:p>
    <w:p w:rsidR="00CA2304" w:rsidRDefault="00CA2304" w:rsidP="00211496">
      <w:pPr>
        <w:ind w:firstLine="720"/>
        <w:rPr>
          <w:sz w:val="24"/>
        </w:rPr>
      </w:pPr>
    </w:p>
    <w:p w:rsidR="00CA2304" w:rsidRDefault="00CA2304" w:rsidP="00211496">
      <w:pPr>
        <w:ind w:firstLine="720"/>
      </w:pPr>
    </w:p>
    <w:p w:rsidR="00CA2304" w:rsidRPr="00211496" w:rsidRDefault="00CA2304">
      <w:pPr>
        <w:rPr>
          <w:b/>
          <w:sz w:val="24"/>
        </w:rPr>
      </w:pPr>
      <w:r w:rsidRPr="00211496">
        <w:rPr>
          <w:rFonts w:hint="eastAsia"/>
          <w:b/>
          <w:sz w:val="24"/>
        </w:rPr>
        <w:t>参考文献</w:t>
      </w:r>
    </w:p>
    <w:p w:rsidR="00CA2304" w:rsidRPr="00211496" w:rsidRDefault="00CA2304">
      <w:pPr>
        <w:rPr>
          <w:rFonts w:ascii="Gill Sans MT" w:hAnsi="Gill Sans MT"/>
          <w:b/>
        </w:rPr>
      </w:pPr>
    </w:p>
    <w:p w:rsidR="00CA2304" w:rsidRPr="00211496" w:rsidRDefault="00CA2304" w:rsidP="00211496">
      <w:pPr>
        <w:ind w:left="566" w:hanging="566"/>
        <w:rPr>
          <w:sz w:val="24"/>
          <w:szCs w:val="24"/>
        </w:rPr>
      </w:pPr>
      <w:r w:rsidRPr="00211496">
        <w:rPr>
          <w:rFonts w:hint="eastAsia"/>
          <w:sz w:val="24"/>
          <w:szCs w:val="24"/>
        </w:rPr>
        <w:t>卫生部统计信息中心</w:t>
      </w:r>
      <w:r w:rsidRPr="00211496">
        <w:rPr>
          <w:sz w:val="24"/>
          <w:szCs w:val="24"/>
        </w:rPr>
        <w:t xml:space="preserve"> (2004) </w:t>
      </w:r>
      <w:r w:rsidRPr="00211496">
        <w:rPr>
          <w:rFonts w:hint="eastAsia"/>
          <w:sz w:val="24"/>
          <w:szCs w:val="24"/>
        </w:rPr>
        <w:t>第三次国家卫生服务调查分析报告</w:t>
      </w:r>
      <w:r w:rsidRPr="00211496">
        <w:rPr>
          <w:sz w:val="24"/>
          <w:szCs w:val="24"/>
        </w:rPr>
        <w:t xml:space="preserve">. </w:t>
      </w:r>
      <w:r w:rsidRPr="00211496">
        <w:rPr>
          <w:rFonts w:hint="eastAsia"/>
          <w:sz w:val="24"/>
          <w:szCs w:val="24"/>
        </w:rPr>
        <w:t>北京：</w:t>
      </w:r>
      <w:r w:rsidRPr="00211496">
        <w:rPr>
          <w:sz w:val="24"/>
          <w:szCs w:val="24"/>
        </w:rPr>
        <w:t xml:space="preserve"> </w:t>
      </w:r>
      <w:r w:rsidRPr="00211496">
        <w:rPr>
          <w:rStyle w:val="vernacular"/>
          <w:rFonts w:hint="eastAsia"/>
          <w:sz w:val="24"/>
          <w:szCs w:val="24"/>
        </w:rPr>
        <w:t>中国协和医科大学出版社</w:t>
      </w:r>
      <w:r w:rsidRPr="00211496">
        <w:rPr>
          <w:sz w:val="24"/>
          <w:szCs w:val="24"/>
        </w:rPr>
        <w:t>.</w:t>
      </w:r>
    </w:p>
    <w:p w:rsidR="00CA2304" w:rsidRPr="00211496" w:rsidRDefault="00CA2304" w:rsidP="00211496">
      <w:pPr>
        <w:ind w:left="566" w:hangingChars="236" w:hanging="566"/>
        <w:rPr>
          <w:sz w:val="24"/>
          <w:szCs w:val="24"/>
        </w:rPr>
      </w:pPr>
      <w:r w:rsidRPr="00211496">
        <w:rPr>
          <w:rFonts w:hint="eastAsia"/>
          <w:sz w:val="24"/>
          <w:szCs w:val="24"/>
        </w:rPr>
        <w:t>陈竺</w:t>
      </w:r>
      <w:r w:rsidRPr="00211496">
        <w:rPr>
          <w:sz w:val="24"/>
          <w:szCs w:val="24"/>
        </w:rPr>
        <w:t xml:space="preserve"> (2011) “</w:t>
      </w:r>
      <w:r w:rsidRPr="00211496">
        <w:rPr>
          <w:rFonts w:hint="eastAsia"/>
          <w:sz w:val="24"/>
          <w:szCs w:val="24"/>
        </w:rPr>
        <w:t>我国基本医保制度覆盖</w:t>
      </w:r>
      <w:r w:rsidRPr="00211496">
        <w:rPr>
          <w:sz w:val="24"/>
          <w:szCs w:val="24"/>
        </w:rPr>
        <w:t>12.7</w:t>
      </w:r>
      <w:r w:rsidRPr="00211496">
        <w:rPr>
          <w:rFonts w:hint="eastAsia"/>
          <w:sz w:val="24"/>
          <w:szCs w:val="24"/>
        </w:rPr>
        <w:t>亿人</w:t>
      </w:r>
      <w:r w:rsidRPr="00211496">
        <w:rPr>
          <w:sz w:val="24"/>
          <w:szCs w:val="24"/>
        </w:rPr>
        <w:t xml:space="preserve">”. </w:t>
      </w:r>
      <w:r w:rsidRPr="00211496">
        <w:rPr>
          <w:rFonts w:hint="eastAsia"/>
          <w:sz w:val="24"/>
          <w:szCs w:val="24"/>
        </w:rPr>
        <w:t>新华网</w:t>
      </w:r>
      <w:r w:rsidRPr="00211496">
        <w:rPr>
          <w:sz w:val="24"/>
          <w:szCs w:val="24"/>
        </w:rPr>
        <w:t>, Aug. 18. http://news.xinhuanet.com/politics/2011-08/18/c_121879138.htm.</w:t>
      </w:r>
    </w:p>
    <w:p w:rsidR="00CA2304" w:rsidRPr="00211496" w:rsidRDefault="00CA2304" w:rsidP="00211496">
      <w:pPr>
        <w:ind w:left="566" w:hangingChars="236" w:hanging="566"/>
        <w:rPr>
          <w:sz w:val="24"/>
          <w:szCs w:val="24"/>
        </w:rPr>
      </w:pPr>
      <w:r w:rsidRPr="00211496">
        <w:rPr>
          <w:sz w:val="24"/>
          <w:szCs w:val="24"/>
        </w:rPr>
        <w:t>“Diagnosing SARS in China” (2003) New York Times, May 19. www.nytimes.com/2003/05/19/opinion/diagnosing-sars-in-china.html.</w:t>
      </w:r>
    </w:p>
    <w:p w:rsidR="00CA2304" w:rsidRPr="00211496" w:rsidRDefault="00CA2304" w:rsidP="00211496">
      <w:pPr>
        <w:ind w:left="566" w:hangingChars="236" w:hanging="566"/>
        <w:rPr>
          <w:sz w:val="24"/>
          <w:szCs w:val="24"/>
        </w:rPr>
      </w:pPr>
      <w:r w:rsidRPr="00211496">
        <w:rPr>
          <w:rFonts w:hint="eastAsia"/>
          <w:sz w:val="24"/>
          <w:szCs w:val="24"/>
        </w:rPr>
        <w:t>国务院关于建立城镇职工基本医疗保险制度的决定</w:t>
      </w:r>
      <w:r w:rsidRPr="00211496">
        <w:rPr>
          <w:sz w:val="24"/>
          <w:szCs w:val="24"/>
        </w:rPr>
        <w:t xml:space="preserve"> (1998) www.gov.cn/banshi/2005-08/04/content_20256.htm.</w:t>
      </w:r>
    </w:p>
    <w:p w:rsidR="00CA2304" w:rsidRPr="00211496" w:rsidRDefault="00CA2304" w:rsidP="00211496">
      <w:pPr>
        <w:ind w:left="566" w:hangingChars="236" w:hanging="566"/>
        <w:rPr>
          <w:sz w:val="24"/>
          <w:szCs w:val="24"/>
        </w:rPr>
      </w:pPr>
      <w:r w:rsidRPr="00211496">
        <w:rPr>
          <w:rFonts w:hint="eastAsia"/>
          <w:sz w:val="24"/>
          <w:szCs w:val="24"/>
        </w:rPr>
        <w:t>国务院关于开展城镇居民基本医疗保险试点的指导意见</w:t>
      </w:r>
      <w:r w:rsidRPr="00211496">
        <w:rPr>
          <w:sz w:val="24"/>
          <w:szCs w:val="24"/>
        </w:rPr>
        <w:t xml:space="preserve"> (2007) </w:t>
      </w:r>
      <w:r w:rsidRPr="00211496">
        <w:rPr>
          <w:rFonts w:hint="eastAsia"/>
          <w:sz w:val="24"/>
          <w:szCs w:val="24"/>
        </w:rPr>
        <w:t>中国政府网</w:t>
      </w:r>
      <w:r w:rsidRPr="00211496">
        <w:rPr>
          <w:sz w:val="24"/>
          <w:szCs w:val="24"/>
        </w:rPr>
        <w:t>, 7</w:t>
      </w:r>
      <w:r w:rsidRPr="00211496">
        <w:rPr>
          <w:rFonts w:hint="eastAsia"/>
          <w:sz w:val="24"/>
          <w:szCs w:val="24"/>
        </w:rPr>
        <w:t>月</w:t>
      </w:r>
      <w:r w:rsidRPr="00211496">
        <w:rPr>
          <w:sz w:val="24"/>
          <w:szCs w:val="24"/>
        </w:rPr>
        <w:t>24</w:t>
      </w:r>
      <w:r w:rsidRPr="00211496">
        <w:rPr>
          <w:rFonts w:hint="eastAsia"/>
          <w:sz w:val="24"/>
          <w:szCs w:val="24"/>
        </w:rPr>
        <w:t>日。</w:t>
      </w:r>
      <w:r w:rsidRPr="00211496">
        <w:rPr>
          <w:sz w:val="24"/>
          <w:szCs w:val="24"/>
        </w:rPr>
        <w:t xml:space="preserve"> www.gov.cn/zwgk/2007-07/24/content_695118.htm.</w:t>
      </w:r>
    </w:p>
    <w:p w:rsidR="00CA2304" w:rsidRPr="00211496" w:rsidRDefault="00CA2304" w:rsidP="00211496">
      <w:pPr>
        <w:ind w:left="566" w:hangingChars="236" w:hanging="566"/>
        <w:rPr>
          <w:sz w:val="24"/>
          <w:szCs w:val="24"/>
        </w:rPr>
      </w:pPr>
      <w:r w:rsidRPr="00211496">
        <w:rPr>
          <w:sz w:val="24"/>
          <w:szCs w:val="24"/>
        </w:rPr>
        <w:t xml:space="preserve"> </w:t>
      </w:r>
      <w:r w:rsidRPr="00211496">
        <w:rPr>
          <w:rFonts w:hint="eastAsia"/>
          <w:sz w:val="24"/>
          <w:szCs w:val="24"/>
        </w:rPr>
        <w:t>国务院关于印发《医药卫生体制改革近期重点实施方案</w:t>
      </w:r>
      <w:r w:rsidRPr="00211496">
        <w:rPr>
          <w:sz w:val="24"/>
          <w:szCs w:val="24"/>
        </w:rPr>
        <w:t xml:space="preserve"> (2009–2011) </w:t>
      </w:r>
      <w:r w:rsidRPr="00211496">
        <w:rPr>
          <w:rFonts w:hint="eastAsia"/>
          <w:sz w:val="24"/>
          <w:szCs w:val="24"/>
        </w:rPr>
        <w:t>》的通知</w:t>
      </w:r>
      <w:r w:rsidRPr="00211496">
        <w:rPr>
          <w:sz w:val="24"/>
          <w:szCs w:val="24"/>
        </w:rPr>
        <w:t xml:space="preserve">  (2009) </w:t>
      </w:r>
      <w:r w:rsidRPr="00211496">
        <w:rPr>
          <w:rFonts w:hint="eastAsia"/>
          <w:sz w:val="24"/>
          <w:szCs w:val="24"/>
        </w:rPr>
        <w:t>中华人民共和国国家发展和改革委员会网站</w:t>
      </w:r>
      <w:r w:rsidRPr="00211496">
        <w:rPr>
          <w:sz w:val="24"/>
          <w:szCs w:val="24"/>
        </w:rPr>
        <w:t>,4</w:t>
      </w:r>
      <w:r w:rsidRPr="00211496">
        <w:rPr>
          <w:rFonts w:hint="eastAsia"/>
          <w:sz w:val="24"/>
          <w:szCs w:val="24"/>
        </w:rPr>
        <w:t>月</w:t>
      </w:r>
      <w:r w:rsidRPr="00211496">
        <w:rPr>
          <w:sz w:val="24"/>
          <w:szCs w:val="24"/>
        </w:rPr>
        <w:t xml:space="preserve"> </w:t>
      </w:r>
      <w:r w:rsidRPr="00211496">
        <w:rPr>
          <w:rFonts w:hint="eastAsia"/>
          <w:sz w:val="24"/>
          <w:szCs w:val="24"/>
        </w:rPr>
        <w:t>日</w:t>
      </w:r>
      <w:r w:rsidRPr="00211496">
        <w:rPr>
          <w:sz w:val="24"/>
          <w:szCs w:val="24"/>
        </w:rPr>
        <w:t>8</w:t>
      </w:r>
      <w:r w:rsidRPr="00211496">
        <w:rPr>
          <w:rFonts w:hint="eastAsia"/>
          <w:sz w:val="24"/>
          <w:szCs w:val="24"/>
        </w:rPr>
        <w:t>。</w:t>
      </w:r>
      <w:r w:rsidRPr="00211496">
        <w:rPr>
          <w:sz w:val="24"/>
          <w:szCs w:val="24"/>
        </w:rPr>
        <w:t>. www.sdpc.gov.cn/shfz/yywstzgg/ygzc/t20090408_359820.htm.</w:t>
      </w:r>
    </w:p>
    <w:p w:rsidR="00CA2304" w:rsidRPr="00211496" w:rsidRDefault="00CA2304" w:rsidP="00211496">
      <w:pPr>
        <w:ind w:left="566" w:hangingChars="236" w:hanging="566"/>
        <w:rPr>
          <w:sz w:val="24"/>
          <w:szCs w:val="24"/>
        </w:rPr>
      </w:pPr>
      <w:r w:rsidRPr="00211496">
        <w:rPr>
          <w:rFonts w:hint="eastAsia"/>
          <w:sz w:val="24"/>
          <w:szCs w:val="24"/>
        </w:rPr>
        <w:t>胡锦涛</w:t>
      </w:r>
      <w:r w:rsidRPr="00211496">
        <w:rPr>
          <w:sz w:val="24"/>
          <w:szCs w:val="24"/>
        </w:rPr>
        <w:t xml:space="preserve"> (2006) “</w:t>
      </w:r>
      <w:r w:rsidRPr="00211496">
        <w:rPr>
          <w:rFonts w:hint="eastAsia"/>
          <w:sz w:val="24"/>
          <w:szCs w:val="24"/>
        </w:rPr>
        <w:t>胡锦涛强调建设覆盖城乡居民的基本卫生保健制度</w:t>
      </w:r>
      <w:r w:rsidRPr="00211496">
        <w:rPr>
          <w:sz w:val="24"/>
          <w:szCs w:val="24"/>
        </w:rPr>
        <w:t xml:space="preserve">”. </w:t>
      </w:r>
      <w:r w:rsidRPr="00211496">
        <w:rPr>
          <w:rFonts w:hint="eastAsia"/>
          <w:sz w:val="24"/>
          <w:szCs w:val="24"/>
        </w:rPr>
        <w:t>人民网</w:t>
      </w:r>
      <w:r w:rsidRPr="00211496">
        <w:rPr>
          <w:sz w:val="24"/>
          <w:szCs w:val="24"/>
        </w:rPr>
        <w:t>, 10</w:t>
      </w:r>
      <w:r w:rsidRPr="00211496">
        <w:rPr>
          <w:rFonts w:hint="eastAsia"/>
          <w:sz w:val="24"/>
          <w:szCs w:val="24"/>
        </w:rPr>
        <w:t>月</w:t>
      </w:r>
      <w:r w:rsidRPr="00211496">
        <w:rPr>
          <w:sz w:val="24"/>
          <w:szCs w:val="24"/>
        </w:rPr>
        <w:t>24</w:t>
      </w:r>
      <w:r w:rsidRPr="00211496">
        <w:rPr>
          <w:rFonts w:hint="eastAsia"/>
          <w:sz w:val="24"/>
          <w:szCs w:val="24"/>
        </w:rPr>
        <w:t>日。</w:t>
      </w:r>
      <w:r w:rsidRPr="00211496">
        <w:rPr>
          <w:sz w:val="24"/>
          <w:szCs w:val="24"/>
        </w:rPr>
        <w:t xml:space="preserve"> http://politics.people.com.cn/GB/1024/4954631.html.</w:t>
      </w:r>
    </w:p>
    <w:p w:rsidR="00CA2304" w:rsidRPr="00211496" w:rsidRDefault="00CA2304" w:rsidP="00211496">
      <w:pPr>
        <w:ind w:left="566" w:hangingChars="236" w:hanging="566"/>
        <w:rPr>
          <w:sz w:val="24"/>
          <w:szCs w:val="24"/>
        </w:rPr>
      </w:pPr>
      <w:r w:rsidRPr="00211496">
        <w:rPr>
          <w:color w:val="141413"/>
          <w:sz w:val="24"/>
          <w:szCs w:val="24"/>
          <w:lang w:eastAsia="ja-JP"/>
        </w:rPr>
        <w:t>———</w:t>
      </w:r>
      <w:r w:rsidRPr="00211496">
        <w:rPr>
          <w:sz w:val="24"/>
          <w:szCs w:val="24"/>
        </w:rPr>
        <w:t xml:space="preserve"> (2007) </w:t>
      </w:r>
      <w:r w:rsidRPr="00211496">
        <w:rPr>
          <w:rFonts w:hint="eastAsia"/>
          <w:sz w:val="24"/>
          <w:szCs w:val="24"/>
        </w:rPr>
        <w:t>高举中国特色社会主义伟大旗帜为夺取全面建设小康社会新胜利而奋斗</w:t>
      </w:r>
      <w:r w:rsidRPr="00211496">
        <w:rPr>
          <w:color w:val="141413"/>
          <w:sz w:val="24"/>
          <w:szCs w:val="24"/>
          <w:lang w:eastAsia="ja-JP"/>
        </w:rPr>
        <w:t>——</w:t>
      </w:r>
      <w:r w:rsidRPr="00211496">
        <w:rPr>
          <w:rFonts w:hint="eastAsia"/>
          <w:sz w:val="24"/>
          <w:szCs w:val="24"/>
        </w:rPr>
        <w:t>在中国共产党第十七次全国代表大会上的报告</w:t>
      </w:r>
      <w:r w:rsidRPr="00211496">
        <w:rPr>
          <w:sz w:val="24"/>
          <w:szCs w:val="24"/>
        </w:rPr>
        <w:t xml:space="preserve"> (Hold high the great banner of socialism with Chinese characteristics and strive for new victories in building a moderately prosperous society in all respects—report to the 17th National Congress of the Communist Party of China). </w:t>
      </w:r>
      <w:r w:rsidRPr="00211496">
        <w:rPr>
          <w:rFonts w:hint="eastAsia"/>
          <w:sz w:val="24"/>
          <w:szCs w:val="24"/>
        </w:rPr>
        <w:t>新华网</w:t>
      </w:r>
      <w:r w:rsidRPr="00211496">
        <w:rPr>
          <w:sz w:val="24"/>
          <w:szCs w:val="24"/>
        </w:rPr>
        <w:t>, Oct. 24. http://news.xinhuanet.com/newscenter/2007-10/24/content_6938568.htm.</w:t>
      </w:r>
    </w:p>
    <w:p w:rsidR="00CA2304" w:rsidRPr="00211496" w:rsidRDefault="00CA2304" w:rsidP="00211496">
      <w:pPr>
        <w:ind w:left="566" w:hangingChars="236" w:hanging="566"/>
        <w:rPr>
          <w:sz w:val="24"/>
          <w:szCs w:val="24"/>
        </w:rPr>
      </w:pPr>
      <w:r w:rsidRPr="00211496">
        <w:rPr>
          <w:rFonts w:hint="eastAsia"/>
          <w:sz w:val="24"/>
          <w:szCs w:val="24"/>
        </w:rPr>
        <w:t>江泽民</w:t>
      </w:r>
      <w:r w:rsidRPr="00211496">
        <w:rPr>
          <w:sz w:val="24"/>
          <w:szCs w:val="24"/>
        </w:rPr>
        <w:t xml:space="preserve"> (2002) </w:t>
      </w:r>
      <w:r w:rsidRPr="00211496">
        <w:rPr>
          <w:rFonts w:hint="eastAsia"/>
          <w:sz w:val="24"/>
          <w:szCs w:val="24"/>
        </w:rPr>
        <w:t>全面建设小康社会，开创中国特色社会主义事业新局面</w:t>
      </w:r>
      <w:r w:rsidRPr="00211496">
        <w:rPr>
          <w:color w:val="141413"/>
          <w:sz w:val="24"/>
          <w:szCs w:val="24"/>
          <w:lang w:eastAsia="ja-JP"/>
        </w:rPr>
        <w:t>——</w:t>
      </w:r>
      <w:r w:rsidRPr="00211496">
        <w:rPr>
          <w:rFonts w:hint="eastAsia"/>
          <w:sz w:val="24"/>
          <w:szCs w:val="24"/>
        </w:rPr>
        <w:t>在中国共产党第十六次全国代表大会上的报告</w:t>
      </w:r>
      <w:r w:rsidRPr="00211496">
        <w:rPr>
          <w:sz w:val="24"/>
          <w:szCs w:val="24"/>
        </w:rPr>
        <w:t xml:space="preserve"> </w:t>
      </w:r>
      <w:r w:rsidRPr="00211496">
        <w:rPr>
          <w:rFonts w:hint="eastAsia"/>
          <w:sz w:val="24"/>
          <w:szCs w:val="24"/>
        </w:rPr>
        <w:t>。</w:t>
      </w:r>
      <w:r w:rsidRPr="00211496">
        <w:rPr>
          <w:sz w:val="24"/>
          <w:szCs w:val="24"/>
        </w:rPr>
        <w:t>12</w:t>
      </w:r>
      <w:r w:rsidRPr="00211496">
        <w:rPr>
          <w:rFonts w:hint="eastAsia"/>
          <w:sz w:val="24"/>
          <w:szCs w:val="24"/>
        </w:rPr>
        <w:t>月</w:t>
      </w:r>
      <w:r w:rsidRPr="00211496">
        <w:rPr>
          <w:sz w:val="24"/>
          <w:szCs w:val="24"/>
        </w:rPr>
        <w:t>8</w:t>
      </w:r>
      <w:r w:rsidRPr="00211496">
        <w:rPr>
          <w:rFonts w:hint="eastAsia"/>
          <w:sz w:val="24"/>
          <w:szCs w:val="24"/>
        </w:rPr>
        <w:t>日。</w:t>
      </w:r>
      <w:r w:rsidRPr="00211496">
        <w:rPr>
          <w:sz w:val="24"/>
          <w:szCs w:val="24"/>
        </w:rPr>
        <w:t xml:space="preserve"> www.ce.cn/ztpd/xwzt/guonei/2003/sljsanzh/szqhbj/t20031009_1763196.shtml.</w:t>
      </w:r>
    </w:p>
    <w:p w:rsidR="00CA2304" w:rsidRDefault="00CA2304">
      <w:pPr>
        <w:ind w:left="720" w:hanging="720"/>
        <w:rPr>
          <w:sz w:val="24"/>
          <w:szCs w:val="24"/>
        </w:rPr>
      </w:pPr>
      <w:r>
        <w:rPr>
          <w:rFonts w:hint="eastAsia"/>
          <w:sz w:val="24"/>
          <w:szCs w:val="24"/>
        </w:rPr>
        <w:t>李玲（</w:t>
      </w:r>
      <w:r>
        <w:rPr>
          <w:sz w:val="24"/>
          <w:szCs w:val="24"/>
        </w:rPr>
        <w:t>2012</w:t>
      </w:r>
      <w:r>
        <w:rPr>
          <w:rFonts w:hint="eastAsia"/>
          <w:sz w:val="24"/>
          <w:szCs w:val="24"/>
        </w:rPr>
        <w:t>）“新医改进展评述”。中国卫生经济</w:t>
      </w:r>
      <w:r>
        <w:rPr>
          <w:sz w:val="24"/>
          <w:szCs w:val="24"/>
        </w:rPr>
        <w:t xml:space="preserve"> 360</w:t>
      </w:r>
      <w:r>
        <w:rPr>
          <w:rFonts w:hint="eastAsia"/>
          <w:sz w:val="24"/>
          <w:szCs w:val="24"/>
        </w:rPr>
        <w:t>，</w:t>
      </w:r>
      <w:r>
        <w:rPr>
          <w:sz w:val="24"/>
          <w:szCs w:val="24"/>
        </w:rPr>
        <w:t xml:space="preserve"> p5-9.</w:t>
      </w:r>
    </w:p>
    <w:p w:rsidR="00CA2304" w:rsidRPr="00211496" w:rsidRDefault="00CA2304">
      <w:pPr>
        <w:ind w:left="720" w:hanging="720"/>
        <w:rPr>
          <w:sz w:val="24"/>
          <w:szCs w:val="24"/>
        </w:rPr>
      </w:pPr>
      <w:r w:rsidRPr="00211496">
        <w:rPr>
          <w:rFonts w:hint="eastAsia"/>
          <w:sz w:val="24"/>
          <w:szCs w:val="24"/>
        </w:rPr>
        <w:t>李玲、陈秋霖</w:t>
      </w:r>
      <w:r w:rsidRPr="00211496">
        <w:rPr>
          <w:sz w:val="24"/>
          <w:szCs w:val="24"/>
        </w:rPr>
        <w:t xml:space="preserve"> (2012) “</w:t>
      </w:r>
      <w:r w:rsidRPr="00211496">
        <w:rPr>
          <w:rFonts w:hAnsi="SimSun" w:hint="eastAsia"/>
          <w:sz w:val="24"/>
          <w:szCs w:val="24"/>
        </w:rPr>
        <w:t>理性评估中国医改三年成效</w:t>
      </w:r>
      <w:r w:rsidRPr="00211496">
        <w:rPr>
          <w:sz w:val="24"/>
          <w:szCs w:val="24"/>
        </w:rPr>
        <w:t xml:space="preserve">”. </w:t>
      </w:r>
      <w:r w:rsidRPr="00211496">
        <w:rPr>
          <w:rFonts w:hint="eastAsia"/>
          <w:sz w:val="24"/>
          <w:szCs w:val="24"/>
        </w:rPr>
        <w:t>卫生经济研究</w:t>
      </w:r>
      <w:r w:rsidRPr="00211496">
        <w:rPr>
          <w:sz w:val="24"/>
          <w:szCs w:val="24"/>
        </w:rPr>
        <w:t xml:space="preserve"> </w:t>
      </w:r>
      <w:r>
        <w:rPr>
          <w:sz w:val="24"/>
          <w:szCs w:val="24"/>
        </w:rPr>
        <w:t>300</w:t>
      </w:r>
      <w:r>
        <w:rPr>
          <w:rFonts w:hint="eastAsia"/>
          <w:sz w:val="24"/>
          <w:szCs w:val="24"/>
        </w:rPr>
        <w:t>，</w:t>
      </w:r>
      <w:r>
        <w:rPr>
          <w:sz w:val="24"/>
          <w:szCs w:val="24"/>
        </w:rPr>
        <w:t xml:space="preserve"> p3-6.</w:t>
      </w:r>
    </w:p>
    <w:p w:rsidR="00CA2304" w:rsidRDefault="00CA2304" w:rsidP="00211496">
      <w:pPr>
        <w:ind w:left="566" w:hangingChars="236" w:hanging="566"/>
        <w:rPr>
          <w:rFonts w:ascii="Calibri" w:hAnsi="Calibri"/>
          <w:sz w:val="24"/>
          <w:szCs w:val="24"/>
        </w:rPr>
      </w:pPr>
      <w:r w:rsidRPr="00211496">
        <w:rPr>
          <w:rFonts w:hint="eastAsia"/>
          <w:sz w:val="24"/>
          <w:szCs w:val="24"/>
        </w:rPr>
        <w:t>李玲、</w:t>
      </w:r>
      <w:r w:rsidRPr="00211496">
        <w:rPr>
          <w:rFonts w:hint="eastAsia"/>
          <w:caps/>
          <w:sz w:val="24"/>
          <w:szCs w:val="24"/>
        </w:rPr>
        <w:t>江宇</w:t>
      </w:r>
      <w:r w:rsidRPr="00211496">
        <w:rPr>
          <w:sz w:val="24"/>
          <w:szCs w:val="24"/>
        </w:rPr>
        <w:t xml:space="preserve">  ( 2011 ) </w:t>
      </w:r>
      <w:r w:rsidRPr="00211496">
        <w:rPr>
          <w:rFonts w:ascii="SimSun" w:hAnsi="SimSun" w:cs="SimSun" w:hint="eastAsia"/>
          <w:sz w:val="24"/>
          <w:szCs w:val="24"/>
        </w:rPr>
        <w:t>努力突破瓶颈</w:t>
      </w:r>
      <w:r w:rsidRPr="00211496">
        <w:rPr>
          <w:rFonts w:ascii="SimSun" w:hAnsi="SimSun" w:cs="SimSun"/>
          <w:sz w:val="24"/>
          <w:szCs w:val="24"/>
        </w:rPr>
        <w:t xml:space="preserve"> </w:t>
      </w:r>
      <w:r w:rsidRPr="00211496">
        <w:rPr>
          <w:rFonts w:ascii="SimSun" w:hAnsi="SimSun" w:cs="SimSun" w:hint="eastAsia"/>
          <w:sz w:val="24"/>
          <w:szCs w:val="24"/>
        </w:rPr>
        <w:t>加快医改攻坚</w:t>
      </w:r>
      <w:r w:rsidRPr="00211496">
        <w:rPr>
          <w:sz w:val="24"/>
          <w:szCs w:val="24"/>
        </w:rPr>
        <w:t xml:space="preserve"> </w:t>
      </w:r>
      <w:r w:rsidRPr="00211496">
        <w:rPr>
          <w:rFonts w:ascii="Calibri" w:hAnsi="Calibri" w:hint="eastAsia"/>
          <w:sz w:val="24"/>
          <w:szCs w:val="24"/>
        </w:rPr>
        <w:t>，讨论稿。</w:t>
      </w:r>
    </w:p>
    <w:p w:rsidR="00CA2304" w:rsidRPr="00211496" w:rsidRDefault="00CA2304" w:rsidP="00211496">
      <w:pPr>
        <w:ind w:left="566" w:hangingChars="236" w:hanging="566"/>
        <w:rPr>
          <w:sz w:val="24"/>
          <w:szCs w:val="24"/>
        </w:rPr>
      </w:pPr>
      <w:r w:rsidRPr="00211496">
        <w:rPr>
          <w:rFonts w:hint="eastAsia"/>
          <w:sz w:val="24"/>
          <w:szCs w:val="24"/>
        </w:rPr>
        <w:t>卫生部</w:t>
      </w:r>
      <w:r w:rsidRPr="00211496">
        <w:rPr>
          <w:sz w:val="24"/>
          <w:szCs w:val="24"/>
        </w:rPr>
        <w:t xml:space="preserve"> (2010) </w:t>
      </w:r>
      <w:r w:rsidRPr="00211496">
        <w:rPr>
          <w:rFonts w:hint="eastAsia"/>
          <w:sz w:val="24"/>
          <w:szCs w:val="24"/>
        </w:rPr>
        <w:t>中国卫生统计提要。</w:t>
      </w:r>
    </w:p>
    <w:p w:rsidR="00CA2304" w:rsidRPr="00211496" w:rsidRDefault="00CA2304" w:rsidP="00211496">
      <w:pPr>
        <w:ind w:left="566" w:hangingChars="236" w:hanging="566"/>
        <w:rPr>
          <w:sz w:val="24"/>
          <w:szCs w:val="24"/>
        </w:rPr>
      </w:pPr>
      <w:r w:rsidRPr="00211496">
        <w:rPr>
          <w:sz w:val="24"/>
          <w:szCs w:val="24"/>
        </w:rPr>
        <w:t>www.moh.gov.cn/publicfiles//business/htmlfiles/zwgkzt/ptjty/digest2010/index.html.</w:t>
      </w:r>
    </w:p>
    <w:p w:rsidR="00CA2304" w:rsidRPr="00211496" w:rsidRDefault="00CA2304" w:rsidP="00211496">
      <w:pPr>
        <w:ind w:left="566" w:hangingChars="236" w:hanging="566"/>
        <w:rPr>
          <w:bCs/>
          <w:sz w:val="24"/>
          <w:szCs w:val="24"/>
        </w:rPr>
      </w:pPr>
      <w:r w:rsidRPr="00211496">
        <w:rPr>
          <w:color w:val="141413"/>
          <w:sz w:val="24"/>
          <w:szCs w:val="24"/>
          <w:lang w:eastAsia="ja-JP"/>
        </w:rPr>
        <w:t>———</w:t>
      </w:r>
      <w:r w:rsidRPr="00211496">
        <w:rPr>
          <w:sz w:val="24"/>
          <w:szCs w:val="24"/>
        </w:rPr>
        <w:t xml:space="preserve"> (2011) </w:t>
      </w:r>
      <w:r w:rsidRPr="00211496">
        <w:rPr>
          <w:rFonts w:hint="eastAsia"/>
          <w:sz w:val="24"/>
          <w:szCs w:val="24"/>
        </w:rPr>
        <w:t>中国卫生统计年鉴</w:t>
      </w:r>
      <w:r w:rsidRPr="00211496">
        <w:rPr>
          <w:sz w:val="24"/>
          <w:szCs w:val="24"/>
        </w:rPr>
        <w:t xml:space="preserve"> (Chin</w:t>
      </w:r>
      <w:r w:rsidRPr="00211496">
        <w:rPr>
          <w:rFonts w:ascii="SimSun" w:hAnsi="SimSun" w:cs="SimSun"/>
          <w:sz w:val="24"/>
          <w:szCs w:val="24"/>
        </w:rPr>
        <w:t>a</w:t>
      </w:r>
      <w:r w:rsidRPr="00211496">
        <w:rPr>
          <w:sz w:val="24"/>
          <w:szCs w:val="24"/>
        </w:rPr>
        <w:t xml:space="preserve"> health statistics yearbook)</w:t>
      </w:r>
      <w:r w:rsidRPr="00211496">
        <w:rPr>
          <w:bCs/>
          <w:sz w:val="24"/>
          <w:szCs w:val="24"/>
        </w:rPr>
        <w:t>. www.tjcn.org/plus/view.php?aid=21285.</w:t>
      </w:r>
    </w:p>
    <w:p w:rsidR="00CA2304" w:rsidRPr="00211496" w:rsidRDefault="00CA2304" w:rsidP="00211496">
      <w:pPr>
        <w:ind w:left="566" w:hangingChars="236" w:hanging="566"/>
        <w:rPr>
          <w:sz w:val="24"/>
          <w:szCs w:val="24"/>
        </w:rPr>
      </w:pPr>
      <w:r w:rsidRPr="00211496">
        <w:rPr>
          <w:rFonts w:ascii="SimSun" w:hAnsi="SimSun" w:cs="SimSun" w:hint="eastAsia"/>
          <w:sz w:val="24"/>
          <w:szCs w:val="24"/>
        </w:rPr>
        <w:t>中华人民共和国国家统计局</w:t>
      </w:r>
      <w:r w:rsidRPr="00211496">
        <w:rPr>
          <w:sz w:val="24"/>
          <w:szCs w:val="24"/>
        </w:rPr>
        <w:t xml:space="preserve"> (2009) “2008</w:t>
      </w:r>
      <w:r w:rsidRPr="00211496">
        <w:rPr>
          <w:rFonts w:hAnsi="SimSun" w:hint="eastAsia"/>
          <w:sz w:val="24"/>
          <w:szCs w:val="24"/>
        </w:rPr>
        <w:t>年末全国农民工数量为</w:t>
      </w:r>
      <w:r w:rsidRPr="00211496">
        <w:rPr>
          <w:sz w:val="24"/>
          <w:szCs w:val="24"/>
        </w:rPr>
        <w:t>22542</w:t>
      </w:r>
      <w:r w:rsidRPr="00211496">
        <w:rPr>
          <w:rFonts w:hAnsi="SimSun" w:hint="eastAsia"/>
          <w:sz w:val="24"/>
          <w:szCs w:val="24"/>
        </w:rPr>
        <w:t>万人</w:t>
      </w:r>
      <w:r w:rsidRPr="00211496">
        <w:rPr>
          <w:sz w:val="24"/>
          <w:szCs w:val="24"/>
        </w:rPr>
        <w:t>”. 3</w:t>
      </w:r>
      <w:r w:rsidRPr="00211496">
        <w:rPr>
          <w:rFonts w:hint="eastAsia"/>
          <w:sz w:val="24"/>
          <w:szCs w:val="24"/>
        </w:rPr>
        <w:t>月</w:t>
      </w:r>
      <w:r w:rsidRPr="00211496">
        <w:rPr>
          <w:sz w:val="24"/>
          <w:szCs w:val="24"/>
        </w:rPr>
        <w:t>25</w:t>
      </w:r>
      <w:r w:rsidRPr="00211496">
        <w:rPr>
          <w:rFonts w:hint="eastAsia"/>
          <w:sz w:val="24"/>
          <w:szCs w:val="24"/>
        </w:rPr>
        <w:t>日。</w:t>
      </w:r>
      <w:r w:rsidRPr="00211496">
        <w:rPr>
          <w:sz w:val="24"/>
          <w:szCs w:val="24"/>
        </w:rPr>
        <w:t xml:space="preserve"> www.stats.gov.cn/tjfx/fxbg/t20090325_402547406.htm.</w:t>
      </w:r>
    </w:p>
    <w:p w:rsidR="00CA2304" w:rsidRPr="00211496" w:rsidRDefault="00CA2304" w:rsidP="00211496">
      <w:pPr>
        <w:ind w:left="566" w:hangingChars="236" w:hanging="566"/>
        <w:rPr>
          <w:sz w:val="24"/>
          <w:szCs w:val="24"/>
        </w:rPr>
      </w:pPr>
      <w:r w:rsidRPr="00211496">
        <w:rPr>
          <w:sz w:val="24"/>
          <w:szCs w:val="24"/>
        </w:rPr>
        <w:t>“Opinion: The Cost of SARS” (2003) New York Times, 5</w:t>
      </w:r>
      <w:r w:rsidRPr="00211496">
        <w:rPr>
          <w:rFonts w:hint="eastAsia"/>
          <w:sz w:val="24"/>
          <w:szCs w:val="24"/>
        </w:rPr>
        <w:t>月</w:t>
      </w:r>
      <w:r w:rsidRPr="00211496">
        <w:rPr>
          <w:sz w:val="24"/>
          <w:szCs w:val="24"/>
        </w:rPr>
        <w:t>1</w:t>
      </w:r>
      <w:r w:rsidRPr="00211496">
        <w:rPr>
          <w:rFonts w:hint="eastAsia"/>
          <w:sz w:val="24"/>
          <w:szCs w:val="24"/>
        </w:rPr>
        <w:t>日</w:t>
      </w:r>
      <w:r w:rsidRPr="00211496">
        <w:rPr>
          <w:sz w:val="24"/>
          <w:szCs w:val="24"/>
        </w:rPr>
        <w:t>. www.nytimes.com/2003/05/01/opinion/the-cost-of-sars.html.</w:t>
      </w:r>
    </w:p>
    <w:p w:rsidR="00CA2304" w:rsidRPr="00211496" w:rsidRDefault="00CA2304" w:rsidP="00211496">
      <w:pPr>
        <w:ind w:left="566" w:hangingChars="236" w:hanging="566"/>
        <w:rPr>
          <w:sz w:val="24"/>
          <w:szCs w:val="24"/>
        </w:rPr>
      </w:pPr>
      <w:r w:rsidRPr="00211496">
        <w:rPr>
          <w:rFonts w:hint="eastAsia"/>
          <w:sz w:val="24"/>
          <w:szCs w:val="24"/>
        </w:rPr>
        <w:t>三年磨一剑</w:t>
      </w:r>
      <w:r w:rsidRPr="00211496">
        <w:rPr>
          <w:sz w:val="24"/>
          <w:szCs w:val="24"/>
        </w:rPr>
        <w:t>——</w:t>
      </w:r>
      <w:r w:rsidRPr="00211496">
        <w:rPr>
          <w:rFonts w:hint="eastAsia"/>
          <w:sz w:val="24"/>
          <w:szCs w:val="24"/>
        </w:rPr>
        <w:t>我国深化医药卫生体制改革大事记</w:t>
      </w:r>
      <w:r w:rsidRPr="00211496">
        <w:rPr>
          <w:sz w:val="24"/>
          <w:szCs w:val="24"/>
        </w:rPr>
        <w:t xml:space="preserve">(2009) </w:t>
      </w:r>
      <w:r w:rsidRPr="00211496">
        <w:rPr>
          <w:rFonts w:hint="eastAsia"/>
          <w:sz w:val="24"/>
          <w:szCs w:val="24"/>
        </w:rPr>
        <w:t>新华网</w:t>
      </w:r>
      <w:r w:rsidRPr="00211496">
        <w:rPr>
          <w:sz w:val="24"/>
          <w:szCs w:val="24"/>
        </w:rPr>
        <w:t>, 4</w:t>
      </w:r>
      <w:r w:rsidRPr="00211496">
        <w:rPr>
          <w:rFonts w:hint="eastAsia"/>
          <w:sz w:val="24"/>
          <w:szCs w:val="24"/>
        </w:rPr>
        <w:t>月</w:t>
      </w:r>
      <w:r w:rsidRPr="00211496">
        <w:rPr>
          <w:sz w:val="24"/>
          <w:szCs w:val="24"/>
        </w:rPr>
        <w:t>7</w:t>
      </w:r>
      <w:r w:rsidRPr="00211496">
        <w:rPr>
          <w:rFonts w:hint="eastAsia"/>
          <w:sz w:val="24"/>
          <w:szCs w:val="24"/>
        </w:rPr>
        <w:t>日。</w:t>
      </w:r>
      <w:r w:rsidRPr="00211496">
        <w:rPr>
          <w:sz w:val="24"/>
          <w:szCs w:val="24"/>
        </w:rPr>
        <w:t>. http://news.xinhuanet.com/health/2009-04/07/content_11141029.htm.</w:t>
      </w:r>
    </w:p>
    <w:p w:rsidR="00CA2304" w:rsidRPr="00211496" w:rsidRDefault="00CA2304" w:rsidP="00211496">
      <w:pPr>
        <w:ind w:left="566" w:hangingChars="236" w:hanging="566"/>
        <w:rPr>
          <w:sz w:val="24"/>
          <w:szCs w:val="24"/>
        </w:rPr>
      </w:pPr>
      <w:r w:rsidRPr="00211496">
        <w:rPr>
          <w:rFonts w:hint="eastAsia"/>
          <w:sz w:val="24"/>
          <w:szCs w:val="24"/>
        </w:rPr>
        <w:t>国务院医改办</w:t>
      </w:r>
      <w:r w:rsidRPr="00211496">
        <w:rPr>
          <w:sz w:val="24"/>
          <w:szCs w:val="24"/>
        </w:rPr>
        <w:t xml:space="preserve">(2012) </w:t>
      </w:r>
      <w:r w:rsidRPr="00211496">
        <w:rPr>
          <w:rFonts w:hint="eastAsia"/>
          <w:sz w:val="24"/>
          <w:szCs w:val="24"/>
        </w:rPr>
        <w:t>深化医药卫生体制改革三年总结报告</w:t>
      </w:r>
      <w:r w:rsidRPr="00211496">
        <w:rPr>
          <w:sz w:val="24"/>
          <w:szCs w:val="24"/>
        </w:rPr>
        <w:t xml:space="preserve">. </w:t>
      </w:r>
      <w:r w:rsidRPr="00211496">
        <w:rPr>
          <w:rFonts w:hint="eastAsia"/>
          <w:sz w:val="24"/>
          <w:szCs w:val="24"/>
        </w:rPr>
        <w:t>新华网</w:t>
      </w:r>
      <w:r w:rsidRPr="00211496">
        <w:rPr>
          <w:sz w:val="24"/>
          <w:szCs w:val="24"/>
        </w:rPr>
        <w:t>, 6</w:t>
      </w:r>
      <w:r w:rsidRPr="00211496">
        <w:rPr>
          <w:rFonts w:hint="eastAsia"/>
          <w:sz w:val="24"/>
          <w:szCs w:val="24"/>
        </w:rPr>
        <w:t>月</w:t>
      </w:r>
      <w:r w:rsidRPr="00211496">
        <w:rPr>
          <w:sz w:val="24"/>
          <w:szCs w:val="24"/>
        </w:rPr>
        <w:t>25</w:t>
      </w:r>
      <w:r w:rsidRPr="00211496">
        <w:rPr>
          <w:rFonts w:hint="eastAsia"/>
          <w:sz w:val="24"/>
          <w:szCs w:val="24"/>
        </w:rPr>
        <w:t>日。</w:t>
      </w:r>
      <w:r w:rsidRPr="00211496">
        <w:rPr>
          <w:sz w:val="24"/>
          <w:szCs w:val="24"/>
        </w:rPr>
        <w:t>http://news.xinhuanet.com/politics/2012-06/25/c_112286717.htm.</w:t>
      </w:r>
    </w:p>
    <w:p w:rsidR="00CA2304" w:rsidRPr="00211496" w:rsidRDefault="00CA2304" w:rsidP="00211496">
      <w:pPr>
        <w:ind w:left="566" w:hangingChars="236" w:hanging="566"/>
        <w:rPr>
          <w:sz w:val="24"/>
          <w:szCs w:val="24"/>
        </w:rPr>
      </w:pPr>
      <w:r w:rsidRPr="00211496">
        <w:rPr>
          <w:rFonts w:ascii="SimSun" w:hAnsi="SimSun" w:cs="SimSun" w:hint="eastAsia"/>
          <w:sz w:val="24"/>
          <w:szCs w:val="24"/>
        </w:rPr>
        <w:t>温家宝</w:t>
      </w:r>
      <w:r w:rsidRPr="00211496">
        <w:rPr>
          <w:sz w:val="24"/>
          <w:szCs w:val="24"/>
        </w:rPr>
        <w:t xml:space="preserve"> (2010) “</w:t>
      </w:r>
      <w:r w:rsidRPr="00211496">
        <w:rPr>
          <w:rFonts w:hint="eastAsia"/>
          <w:sz w:val="24"/>
          <w:szCs w:val="24"/>
        </w:rPr>
        <w:t>关于发展社会事业和改善民生的几个问题</w:t>
      </w:r>
      <w:r w:rsidRPr="00211496">
        <w:rPr>
          <w:sz w:val="24"/>
          <w:szCs w:val="24"/>
        </w:rPr>
        <w:t>”.</w:t>
      </w:r>
      <w:r w:rsidRPr="00211496">
        <w:rPr>
          <w:rFonts w:hint="eastAsia"/>
          <w:sz w:val="24"/>
          <w:szCs w:val="24"/>
        </w:rPr>
        <w:t>《求是》杂志</w:t>
      </w:r>
      <w:r w:rsidRPr="00211496">
        <w:rPr>
          <w:sz w:val="24"/>
          <w:szCs w:val="24"/>
        </w:rPr>
        <w:t>, 4</w:t>
      </w:r>
      <w:r w:rsidRPr="00211496">
        <w:rPr>
          <w:rFonts w:hint="eastAsia"/>
          <w:sz w:val="24"/>
          <w:szCs w:val="24"/>
        </w:rPr>
        <w:t>月</w:t>
      </w:r>
      <w:r w:rsidRPr="00211496">
        <w:rPr>
          <w:sz w:val="24"/>
          <w:szCs w:val="24"/>
        </w:rPr>
        <w:t>1</w:t>
      </w:r>
      <w:r w:rsidRPr="00211496">
        <w:rPr>
          <w:rFonts w:hint="eastAsia"/>
          <w:sz w:val="24"/>
          <w:szCs w:val="24"/>
        </w:rPr>
        <w:t>日</w:t>
      </w:r>
      <w:r w:rsidRPr="00211496">
        <w:rPr>
          <w:sz w:val="24"/>
          <w:szCs w:val="24"/>
        </w:rPr>
        <w:t>.</w:t>
      </w:r>
    </w:p>
    <w:p w:rsidR="00CA2304" w:rsidRPr="00211496" w:rsidRDefault="00CA2304" w:rsidP="00211496">
      <w:pPr>
        <w:ind w:left="566" w:hangingChars="236" w:hanging="566"/>
        <w:rPr>
          <w:sz w:val="24"/>
          <w:szCs w:val="24"/>
        </w:rPr>
      </w:pPr>
      <w:r w:rsidRPr="00211496">
        <w:rPr>
          <w:rFonts w:hint="eastAsia"/>
          <w:sz w:val="24"/>
          <w:szCs w:val="24"/>
        </w:rPr>
        <w:t>新闻</w:t>
      </w:r>
      <w:r w:rsidRPr="00211496">
        <w:rPr>
          <w:sz w:val="24"/>
          <w:szCs w:val="24"/>
        </w:rPr>
        <w:t>1+1</w:t>
      </w:r>
      <w:r w:rsidRPr="00211496">
        <w:rPr>
          <w:rFonts w:hint="eastAsia"/>
          <w:sz w:val="24"/>
          <w:szCs w:val="24"/>
        </w:rPr>
        <w:t>：输液，为何泛滥成灾</w:t>
      </w:r>
      <w:r w:rsidRPr="00211496">
        <w:rPr>
          <w:sz w:val="24"/>
          <w:szCs w:val="24"/>
        </w:rPr>
        <w:t xml:space="preserve">? (2011) </w:t>
      </w:r>
      <w:r w:rsidRPr="00211496">
        <w:rPr>
          <w:rFonts w:hint="eastAsia"/>
          <w:sz w:val="24"/>
          <w:szCs w:val="24"/>
        </w:rPr>
        <w:t>中国网络电视台</w:t>
      </w:r>
      <w:r w:rsidRPr="00211496">
        <w:rPr>
          <w:sz w:val="24"/>
          <w:szCs w:val="24"/>
        </w:rPr>
        <w:t>, 1</w:t>
      </w:r>
      <w:r w:rsidRPr="00211496">
        <w:rPr>
          <w:rFonts w:hint="eastAsia"/>
          <w:sz w:val="24"/>
          <w:szCs w:val="24"/>
        </w:rPr>
        <w:t>月</w:t>
      </w:r>
      <w:r w:rsidRPr="00211496">
        <w:rPr>
          <w:sz w:val="24"/>
          <w:szCs w:val="24"/>
        </w:rPr>
        <w:t>6</w:t>
      </w:r>
      <w:r w:rsidRPr="00211496">
        <w:rPr>
          <w:rFonts w:hint="eastAsia"/>
          <w:sz w:val="24"/>
          <w:szCs w:val="24"/>
        </w:rPr>
        <w:t>日。</w:t>
      </w:r>
      <w:r w:rsidRPr="00211496">
        <w:rPr>
          <w:sz w:val="24"/>
          <w:szCs w:val="24"/>
        </w:rPr>
        <w:t xml:space="preserve"> http://news.cntv.cn/society/20110106/114470.shtml.</w:t>
      </w:r>
    </w:p>
    <w:p w:rsidR="00CA2304" w:rsidRPr="00211496" w:rsidRDefault="00CA2304" w:rsidP="00211496">
      <w:pPr>
        <w:ind w:left="566" w:hangingChars="236" w:hanging="566"/>
        <w:rPr>
          <w:sz w:val="24"/>
          <w:szCs w:val="24"/>
        </w:rPr>
      </w:pPr>
      <w:r w:rsidRPr="00211496">
        <w:rPr>
          <w:rFonts w:hint="eastAsia"/>
          <w:sz w:val="24"/>
          <w:szCs w:val="24"/>
        </w:rPr>
        <w:t>新医改方案征求意见结束</w:t>
      </w:r>
      <w:r w:rsidRPr="00211496">
        <w:rPr>
          <w:sz w:val="24"/>
          <w:szCs w:val="24"/>
        </w:rPr>
        <w:t> </w:t>
      </w:r>
      <w:r w:rsidRPr="00211496">
        <w:rPr>
          <w:rFonts w:hint="eastAsia"/>
          <w:sz w:val="24"/>
          <w:szCs w:val="24"/>
        </w:rPr>
        <w:t>共收到</w:t>
      </w:r>
      <w:r w:rsidRPr="00211496">
        <w:rPr>
          <w:sz w:val="24"/>
          <w:szCs w:val="24"/>
        </w:rPr>
        <w:t>3.5</w:t>
      </w:r>
      <w:r w:rsidRPr="00211496">
        <w:rPr>
          <w:rFonts w:hint="eastAsia"/>
          <w:sz w:val="24"/>
          <w:szCs w:val="24"/>
        </w:rPr>
        <w:t>万余条意见</w:t>
      </w:r>
      <w:r w:rsidRPr="00211496">
        <w:rPr>
          <w:sz w:val="24"/>
          <w:szCs w:val="24"/>
        </w:rPr>
        <w:t xml:space="preserve"> (2008) </w:t>
      </w:r>
      <w:r w:rsidRPr="00211496">
        <w:rPr>
          <w:rFonts w:hint="eastAsia"/>
          <w:sz w:val="24"/>
          <w:szCs w:val="24"/>
        </w:rPr>
        <w:t>人民网</w:t>
      </w:r>
      <w:r w:rsidRPr="00211496">
        <w:rPr>
          <w:sz w:val="24"/>
          <w:szCs w:val="24"/>
        </w:rPr>
        <w:t>, 11</w:t>
      </w:r>
      <w:r w:rsidRPr="00211496">
        <w:rPr>
          <w:rFonts w:hint="eastAsia"/>
          <w:sz w:val="24"/>
          <w:szCs w:val="24"/>
        </w:rPr>
        <w:t>月</w:t>
      </w:r>
      <w:r w:rsidRPr="00211496">
        <w:rPr>
          <w:sz w:val="24"/>
          <w:szCs w:val="24"/>
        </w:rPr>
        <w:t>17</w:t>
      </w:r>
      <w:r w:rsidRPr="00211496">
        <w:rPr>
          <w:rFonts w:hint="eastAsia"/>
          <w:sz w:val="24"/>
          <w:szCs w:val="24"/>
        </w:rPr>
        <w:t>日。</w:t>
      </w:r>
      <w:r w:rsidRPr="00211496">
        <w:rPr>
          <w:sz w:val="24"/>
          <w:szCs w:val="24"/>
        </w:rPr>
        <w:t xml:space="preserve"> http://medicine.people.com.cn/GB/8350603.html, accessed June 29, 2012.</w:t>
      </w:r>
    </w:p>
    <w:p w:rsidR="00CA2304" w:rsidRPr="00211496" w:rsidRDefault="00CA2304" w:rsidP="00211496">
      <w:pPr>
        <w:ind w:left="566" w:hangingChars="236" w:hanging="566"/>
        <w:rPr>
          <w:sz w:val="24"/>
          <w:szCs w:val="24"/>
        </w:rPr>
      </w:pPr>
      <w:r w:rsidRPr="00211496">
        <w:rPr>
          <w:rFonts w:hint="eastAsia"/>
          <w:sz w:val="24"/>
          <w:szCs w:val="24"/>
        </w:rPr>
        <w:t>医保自由迁徙遇阻</w:t>
      </w:r>
      <w:r w:rsidRPr="00211496">
        <w:rPr>
          <w:sz w:val="24"/>
          <w:szCs w:val="24"/>
        </w:rPr>
        <w:t xml:space="preserve"> (2012), </w:t>
      </w:r>
      <w:r w:rsidRPr="00211496">
        <w:rPr>
          <w:rFonts w:hint="eastAsia"/>
          <w:sz w:val="24"/>
          <w:szCs w:val="24"/>
        </w:rPr>
        <w:t>财新网</w:t>
      </w:r>
      <w:r w:rsidRPr="00211496">
        <w:rPr>
          <w:sz w:val="24"/>
          <w:szCs w:val="24"/>
        </w:rPr>
        <w:t>, July 6. http://magazine.caixin.com/2012-07-06/100408178.html</w:t>
      </w:r>
    </w:p>
    <w:p w:rsidR="00CA2304" w:rsidRPr="00211496" w:rsidRDefault="00CA2304" w:rsidP="00211496">
      <w:pPr>
        <w:ind w:left="566" w:hangingChars="236" w:hanging="566"/>
        <w:rPr>
          <w:sz w:val="24"/>
          <w:szCs w:val="24"/>
        </w:rPr>
      </w:pPr>
      <w:r w:rsidRPr="00211496">
        <w:rPr>
          <w:sz w:val="24"/>
          <w:szCs w:val="24"/>
        </w:rPr>
        <w:t xml:space="preserve"> </w:t>
      </w:r>
      <w:r w:rsidRPr="00211496">
        <w:rPr>
          <w:rFonts w:hint="eastAsia"/>
          <w:sz w:val="24"/>
          <w:szCs w:val="24"/>
        </w:rPr>
        <w:t>中共中央国务院关于进一步加强农村卫生工作的决定</w:t>
      </w:r>
      <w:r w:rsidRPr="00211496">
        <w:rPr>
          <w:sz w:val="24"/>
          <w:szCs w:val="24"/>
        </w:rPr>
        <w:t xml:space="preserve">(2002) </w:t>
      </w:r>
      <w:r w:rsidRPr="00211496">
        <w:rPr>
          <w:rFonts w:hint="eastAsia"/>
          <w:sz w:val="24"/>
          <w:szCs w:val="24"/>
        </w:rPr>
        <w:t>人民网</w:t>
      </w:r>
      <w:r w:rsidRPr="00211496">
        <w:rPr>
          <w:sz w:val="24"/>
          <w:szCs w:val="24"/>
        </w:rPr>
        <w:t>, 10</w:t>
      </w:r>
      <w:r w:rsidRPr="00211496">
        <w:rPr>
          <w:rFonts w:hint="eastAsia"/>
          <w:sz w:val="24"/>
          <w:szCs w:val="24"/>
        </w:rPr>
        <w:t>月</w:t>
      </w:r>
      <w:r w:rsidRPr="00211496">
        <w:rPr>
          <w:sz w:val="24"/>
          <w:szCs w:val="24"/>
        </w:rPr>
        <w:t>29</w:t>
      </w:r>
      <w:r w:rsidRPr="00211496">
        <w:rPr>
          <w:rFonts w:hint="eastAsia"/>
          <w:sz w:val="24"/>
          <w:szCs w:val="24"/>
        </w:rPr>
        <w:t>日。</w:t>
      </w:r>
      <w:r w:rsidRPr="00211496">
        <w:rPr>
          <w:sz w:val="24"/>
          <w:szCs w:val="24"/>
        </w:rPr>
        <w:t>www.people.com.cn/GB/shizheng/19/20021029/853848.html.</w:t>
      </w:r>
    </w:p>
    <w:p w:rsidR="00CA2304" w:rsidRPr="00211496" w:rsidRDefault="00CA2304" w:rsidP="00211496">
      <w:pPr>
        <w:ind w:left="566" w:hangingChars="236" w:hanging="566"/>
        <w:rPr>
          <w:sz w:val="24"/>
          <w:szCs w:val="24"/>
        </w:rPr>
      </w:pPr>
      <w:r w:rsidRPr="00211496">
        <w:rPr>
          <w:rFonts w:hint="eastAsia"/>
          <w:sz w:val="24"/>
          <w:szCs w:val="24"/>
        </w:rPr>
        <w:t>中共中央国务院关于深化医药卫生体制改革的意见</w:t>
      </w:r>
      <w:r w:rsidRPr="00211496">
        <w:rPr>
          <w:sz w:val="24"/>
          <w:szCs w:val="24"/>
        </w:rPr>
        <w:t xml:space="preserve"> (2009) </w:t>
      </w:r>
      <w:r w:rsidRPr="00211496">
        <w:rPr>
          <w:rFonts w:hint="eastAsia"/>
          <w:sz w:val="24"/>
          <w:szCs w:val="24"/>
        </w:rPr>
        <w:t>中华人民共和国国家发展和改革委员会网站</w:t>
      </w:r>
      <w:r w:rsidRPr="00211496">
        <w:rPr>
          <w:sz w:val="24"/>
          <w:szCs w:val="24"/>
        </w:rPr>
        <w:t>, 4</w:t>
      </w:r>
      <w:r w:rsidRPr="00211496">
        <w:rPr>
          <w:rFonts w:hint="eastAsia"/>
          <w:sz w:val="24"/>
          <w:szCs w:val="24"/>
        </w:rPr>
        <w:t>月</w:t>
      </w:r>
      <w:r w:rsidRPr="00211496">
        <w:rPr>
          <w:sz w:val="24"/>
          <w:szCs w:val="24"/>
        </w:rPr>
        <w:t>7</w:t>
      </w:r>
      <w:r w:rsidRPr="00211496">
        <w:rPr>
          <w:rFonts w:hint="eastAsia"/>
          <w:sz w:val="24"/>
          <w:szCs w:val="24"/>
        </w:rPr>
        <w:t>日。</w:t>
      </w:r>
      <w:r w:rsidRPr="00211496">
        <w:rPr>
          <w:sz w:val="24"/>
          <w:szCs w:val="24"/>
        </w:rPr>
        <w:t xml:space="preserve"> www.sdpc.gov.cn/shfz/yywstzgg/ygzc/t20090407_359819.htm.</w:t>
      </w:r>
    </w:p>
    <w:p w:rsidR="00CA2304" w:rsidRPr="00211496" w:rsidRDefault="00CA2304" w:rsidP="00211496">
      <w:pPr>
        <w:ind w:left="566" w:hangingChars="236" w:hanging="566"/>
        <w:rPr>
          <w:sz w:val="24"/>
          <w:szCs w:val="24"/>
        </w:rPr>
      </w:pPr>
    </w:p>
    <w:p w:rsidR="00CA2304" w:rsidRPr="00211496" w:rsidRDefault="00CA2304" w:rsidP="00211496">
      <w:pPr>
        <w:ind w:left="566" w:hangingChars="236" w:hanging="566"/>
        <w:rPr>
          <w:sz w:val="24"/>
          <w:szCs w:val="24"/>
        </w:rPr>
        <w:sectPr w:rsidR="00CA2304" w:rsidRPr="00211496">
          <w:pgSz w:w="12240" w:h="15840"/>
          <w:pgMar w:top="1440" w:right="1440" w:bottom="1440" w:left="1440" w:header="720" w:footer="720" w:gutter="0"/>
          <w:cols w:space="720"/>
        </w:sectPr>
      </w:pPr>
    </w:p>
    <w:p w:rsidR="00CA2304" w:rsidRDefault="00CA2304">
      <w:pPr>
        <w:tabs>
          <w:tab w:val="decimal" w:pos="6480"/>
        </w:tabs>
        <w:rPr>
          <w:rFonts w:ascii="Gill Sans MT" w:hAnsi="Gill Sans MT"/>
          <w:b/>
        </w:rPr>
      </w:pPr>
      <w:r>
        <w:rPr>
          <w:rFonts w:ascii="Gill Sans MT" w:hAnsi="Gill Sans MT" w:hint="eastAsia"/>
          <w:b/>
        </w:rPr>
        <w:t>表</w:t>
      </w:r>
      <w:r>
        <w:rPr>
          <w:rFonts w:ascii="Gill Sans MT" w:hAnsi="Gill Sans MT"/>
          <w:b/>
        </w:rPr>
        <w:t xml:space="preserve">1. </w:t>
      </w:r>
      <w:r>
        <w:rPr>
          <w:rFonts w:ascii="Gill Sans MT" w:hAnsi="Gill Sans MT" w:hint="eastAsia"/>
          <w:b/>
        </w:rPr>
        <w:t>部分国家的人均预期寿命</w:t>
      </w:r>
      <w:r>
        <w:rPr>
          <w:rFonts w:ascii="Gill Sans MT" w:hAnsi="Gill Sans MT"/>
          <w:b/>
        </w:rPr>
        <w:t xml:space="preserve"> (1980–2003)</w:t>
      </w:r>
    </w:p>
    <w:tbl>
      <w:tblPr>
        <w:tblW w:w="5000" w:type="pct"/>
        <w:tblLayout w:type="fixed"/>
        <w:tblLook w:val="00A0"/>
      </w:tblPr>
      <w:tblGrid>
        <w:gridCol w:w="2093"/>
        <w:gridCol w:w="1134"/>
        <w:gridCol w:w="992"/>
        <w:gridCol w:w="1134"/>
        <w:gridCol w:w="2126"/>
        <w:gridCol w:w="2097"/>
      </w:tblGrid>
      <w:tr w:rsidR="00CA2304">
        <w:trPr>
          <w:trHeight w:val="393"/>
        </w:trPr>
        <w:tc>
          <w:tcPr>
            <w:tcW w:w="1093" w:type="pct"/>
            <w:tcBorders>
              <w:top w:val="single" w:sz="8" w:space="0" w:color="000000"/>
            </w:tcBorders>
            <w:shd w:val="clear" w:color="000000" w:fill="auto"/>
          </w:tcPr>
          <w:p w:rsidR="00CA2304" w:rsidRPr="00211496" w:rsidRDefault="00CA2304">
            <w:pPr>
              <w:rPr>
                <w:rFonts w:ascii="Gill Sans MT" w:hAnsi="Gill Sans MT"/>
                <w:b/>
              </w:rPr>
            </w:pPr>
            <w:r w:rsidRPr="00211496">
              <w:rPr>
                <w:rFonts w:ascii="Gill Sans MT" w:hint="eastAsia"/>
                <w:b/>
              </w:rPr>
              <w:t xml:space="preserve">　</w:t>
            </w:r>
          </w:p>
        </w:tc>
        <w:tc>
          <w:tcPr>
            <w:tcW w:w="1702" w:type="pct"/>
            <w:gridSpan w:val="3"/>
            <w:tcBorders>
              <w:top w:val="single" w:sz="8" w:space="0" w:color="000000"/>
            </w:tcBorders>
            <w:shd w:val="clear" w:color="000000" w:fill="auto"/>
          </w:tcPr>
          <w:p w:rsidR="00CA2304" w:rsidRPr="00211496" w:rsidRDefault="00CA2304">
            <w:pPr>
              <w:jc w:val="center"/>
              <w:rPr>
                <w:rFonts w:ascii="Gill Sans MT" w:hAnsi="Gill Sans MT"/>
              </w:rPr>
            </w:pPr>
            <w:r>
              <w:rPr>
                <w:rFonts w:ascii="Gill Sans MT" w:hAnsi="Gill Sans MT" w:hint="eastAsia"/>
              </w:rPr>
              <w:t>人均预期寿命</w:t>
            </w:r>
            <w:r w:rsidRPr="00211496">
              <w:rPr>
                <w:rFonts w:ascii="Gill Sans MT" w:hAnsi="Gill Sans MT"/>
              </w:rPr>
              <w:t xml:space="preserve"> (</w:t>
            </w:r>
            <w:r>
              <w:rPr>
                <w:rFonts w:ascii="Gill Sans MT" w:hAnsi="Gill Sans MT" w:hint="eastAsia"/>
              </w:rPr>
              <w:t>岁</w:t>
            </w:r>
            <w:r w:rsidRPr="00211496">
              <w:rPr>
                <w:rFonts w:ascii="Gill Sans MT" w:hAnsi="Gill Sans MT"/>
              </w:rPr>
              <w:t>)</w:t>
            </w:r>
          </w:p>
        </w:tc>
        <w:tc>
          <w:tcPr>
            <w:tcW w:w="2205" w:type="pct"/>
            <w:gridSpan w:val="2"/>
            <w:shd w:val="clear" w:color="000000" w:fill="auto"/>
          </w:tcPr>
          <w:p w:rsidR="00CA2304" w:rsidRPr="00211496" w:rsidRDefault="00CA2304">
            <w:pPr>
              <w:jc w:val="center"/>
              <w:rPr>
                <w:rFonts w:ascii="Gill Sans MT" w:hAnsi="Gill Sans MT"/>
              </w:rPr>
            </w:pPr>
            <w:r>
              <w:rPr>
                <w:rFonts w:ascii="Gill Sans MT" w:hAnsi="Gill Sans MT" w:hint="eastAsia"/>
              </w:rPr>
              <w:t>人均预期寿命增加量</w:t>
            </w:r>
            <w:r w:rsidRPr="00211496">
              <w:rPr>
                <w:rFonts w:ascii="Gill Sans MT" w:hAnsi="Gill Sans MT"/>
              </w:rPr>
              <w:t xml:space="preserve"> (</w:t>
            </w:r>
            <w:r>
              <w:rPr>
                <w:rFonts w:ascii="Gill Sans MT" w:hAnsi="Gill Sans MT" w:hint="eastAsia"/>
              </w:rPr>
              <w:t>岁</w:t>
            </w:r>
            <w:r w:rsidRPr="00211496">
              <w:rPr>
                <w:rFonts w:ascii="Gill Sans MT" w:hAnsi="Gill Sans MT"/>
              </w:rPr>
              <w:t>)</w:t>
            </w:r>
          </w:p>
        </w:tc>
      </w:tr>
      <w:tr w:rsidR="00CA2304">
        <w:trPr>
          <w:trHeight w:val="111"/>
        </w:trPr>
        <w:tc>
          <w:tcPr>
            <w:tcW w:w="1093" w:type="pct"/>
            <w:shd w:val="clear" w:color="000000" w:fill="auto"/>
          </w:tcPr>
          <w:p w:rsidR="00CA2304" w:rsidRPr="00211496" w:rsidRDefault="00CA2304">
            <w:pPr>
              <w:rPr>
                <w:rFonts w:ascii="Gill Sans MT" w:hAnsi="Gill Sans MT"/>
                <w:b/>
              </w:rPr>
            </w:pPr>
            <w:r w:rsidRPr="00211496">
              <w:rPr>
                <w:rFonts w:ascii="Gill Sans MT" w:hint="eastAsia"/>
                <w:b/>
              </w:rPr>
              <w:t xml:space="preserve">　</w:t>
            </w:r>
          </w:p>
        </w:tc>
        <w:tc>
          <w:tcPr>
            <w:tcW w:w="592" w:type="pct"/>
            <w:shd w:val="clear" w:color="000000" w:fill="auto"/>
          </w:tcPr>
          <w:p w:rsidR="00CA2304" w:rsidRPr="00211496" w:rsidRDefault="00CA2304">
            <w:pPr>
              <w:jc w:val="center"/>
              <w:rPr>
                <w:rFonts w:ascii="Gill Sans MT" w:hAnsi="Gill Sans MT"/>
              </w:rPr>
            </w:pPr>
            <w:r w:rsidRPr="00211496">
              <w:rPr>
                <w:rFonts w:ascii="Gill Sans MT" w:hAnsi="Gill Sans MT"/>
              </w:rPr>
              <w:t>1960</w:t>
            </w:r>
          </w:p>
        </w:tc>
        <w:tc>
          <w:tcPr>
            <w:tcW w:w="518" w:type="pct"/>
            <w:shd w:val="clear" w:color="000000" w:fill="auto"/>
          </w:tcPr>
          <w:p w:rsidR="00CA2304" w:rsidRPr="00211496" w:rsidRDefault="00CA2304">
            <w:pPr>
              <w:jc w:val="center"/>
              <w:rPr>
                <w:rFonts w:ascii="Gill Sans MT" w:hAnsi="Gill Sans MT"/>
              </w:rPr>
            </w:pPr>
            <w:r w:rsidRPr="00211496">
              <w:rPr>
                <w:rFonts w:ascii="Gill Sans MT" w:hAnsi="Gill Sans MT"/>
              </w:rPr>
              <w:t>1980</w:t>
            </w:r>
          </w:p>
        </w:tc>
        <w:tc>
          <w:tcPr>
            <w:tcW w:w="592" w:type="pct"/>
            <w:shd w:val="clear" w:color="000000" w:fill="auto"/>
          </w:tcPr>
          <w:p w:rsidR="00CA2304" w:rsidRPr="00211496" w:rsidRDefault="00CA2304">
            <w:pPr>
              <w:jc w:val="center"/>
              <w:rPr>
                <w:rFonts w:ascii="Gill Sans MT" w:hAnsi="Gill Sans MT"/>
              </w:rPr>
            </w:pPr>
            <w:r w:rsidRPr="00211496">
              <w:rPr>
                <w:rFonts w:ascii="Gill Sans MT" w:hAnsi="Gill Sans MT"/>
              </w:rPr>
              <w:t>2003</w:t>
            </w:r>
          </w:p>
        </w:tc>
        <w:tc>
          <w:tcPr>
            <w:tcW w:w="1110" w:type="pct"/>
            <w:shd w:val="clear" w:color="000000" w:fill="auto"/>
          </w:tcPr>
          <w:p w:rsidR="00CA2304" w:rsidRPr="00211496" w:rsidRDefault="00CA2304">
            <w:pPr>
              <w:jc w:val="center"/>
              <w:rPr>
                <w:rFonts w:ascii="Gill Sans MT" w:hAnsi="Gill Sans MT"/>
              </w:rPr>
            </w:pPr>
            <w:r w:rsidRPr="00211496">
              <w:rPr>
                <w:rFonts w:ascii="Gill Sans MT" w:hAnsi="Gill Sans MT"/>
              </w:rPr>
              <w:t>from 1960 to 1980</w:t>
            </w:r>
          </w:p>
        </w:tc>
        <w:tc>
          <w:tcPr>
            <w:tcW w:w="1095" w:type="pct"/>
            <w:shd w:val="clear" w:color="000000" w:fill="auto"/>
          </w:tcPr>
          <w:p w:rsidR="00CA2304" w:rsidRPr="00211496" w:rsidRDefault="00CA2304">
            <w:pPr>
              <w:jc w:val="center"/>
              <w:rPr>
                <w:rFonts w:ascii="Gill Sans MT" w:hAnsi="Gill Sans MT"/>
              </w:rPr>
            </w:pPr>
            <w:r w:rsidRPr="00211496">
              <w:rPr>
                <w:rFonts w:ascii="Gill Sans MT" w:hAnsi="Gill Sans MT"/>
              </w:rPr>
              <w:t>from 1980 to 2003</w:t>
            </w:r>
          </w:p>
        </w:tc>
      </w:tr>
      <w:tr w:rsidR="00CA2304" w:rsidTr="00211496">
        <w:trPr>
          <w:trHeight w:val="145"/>
        </w:trPr>
        <w:tc>
          <w:tcPr>
            <w:tcW w:w="1093" w:type="pct"/>
            <w:tcBorders>
              <w:top w:val="single" w:sz="8" w:space="0" w:color="000000"/>
            </w:tcBorders>
          </w:tcPr>
          <w:p w:rsidR="00CA2304" w:rsidRPr="00211496" w:rsidRDefault="00CA2304" w:rsidP="00211496">
            <w:pPr>
              <w:jc w:val="left"/>
              <w:rPr>
                <w:rFonts w:ascii="Gill Sans MT" w:hAnsi="Gill Sans MT"/>
              </w:rPr>
            </w:pPr>
            <w:r>
              <w:rPr>
                <w:rFonts w:ascii="Gill Sans MT" w:hAnsi="Gill Sans MT" w:hint="eastAsia"/>
              </w:rPr>
              <w:t>中国</w:t>
            </w:r>
          </w:p>
        </w:tc>
        <w:tc>
          <w:tcPr>
            <w:tcW w:w="592" w:type="pct"/>
            <w:tcBorders>
              <w:top w:val="single" w:sz="8" w:space="0" w:color="000000"/>
            </w:tcBorders>
          </w:tcPr>
          <w:p w:rsidR="00CA2304" w:rsidRPr="00211496" w:rsidRDefault="00CA2304">
            <w:pPr>
              <w:jc w:val="center"/>
              <w:rPr>
                <w:rFonts w:ascii="Gill Sans MT" w:hAnsi="Gill Sans MT"/>
              </w:rPr>
            </w:pPr>
            <w:r w:rsidRPr="00211496">
              <w:rPr>
                <w:rFonts w:ascii="Gill Sans MT" w:hAnsi="Gill Sans MT"/>
              </w:rPr>
              <w:t xml:space="preserve">43.46 </w:t>
            </w:r>
          </w:p>
        </w:tc>
        <w:tc>
          <w:tcPr>
            <w:tcW w:w="518" w:type="pct"/>
            <w:tcBorders>
              <w:top w:val="single" w:sz="8" w:space="0" w:color="000000"/>
            </w:tcBorders>
          </w:tcPr>
          <w:p w:rsidR="00CA2304" w:rsidRPr="00211496" w:rsidRDefault="00CA2304">
            <w:pPr>
              <w:jc w:val="center"/>
              <w:rPr>
                <w:rFonts w:ascii="Gill Sans MT" w:hAnsi="Gill Sans MT"/>
              </w:rPr>
            </w:pPr>
            <w:r w:rsidRPr="00211496">
              <w:rPr>
                <w:rFonts w:ascii="Gill Sans MT" w:hAnsi="Gill Sans MT"/>
              </w:rPr>
              <w:t xml:space="preserve">66.99 </w:t>
            </w:r>
          </w:p>
        </w:tc>
        <w:tc>
          <w:tcPr>
            <w:tcW w:w="592" w:type="pct"/>
            <w:tcBorders>
              <w:top w:val="single" w:sz="8" w:space="0" w:color="000000"/>
            </w:tcBorders>
          </w:tcPr>
          <w:p w:rsidR="00CA2304" w:rsidRPr="00211496" w:rsidRDefault="00CA2304">
            <w:pPr>
              <w:jc w:val="center"/>
              <w:rPr>
                <w:rFonts w:ascii="Gill Sans MT" w:hAnsi="Gill Sans MT"/>
              </w:rPr>
            </w:pPr>
            <w:r w:rsidRPr="00211496">
              <w:rPr>
                <w:rFonts w:ascii="Gill Sans MT" w:hAnsi="Gill Sans MT"/>
              </w:rPr>
              <w:t xml:space="preserve">71.76 </w:t>
            </w:r>
          </w:p>
        </w:tc>
        <w:tc>
          <w:tcPr>
            <w:tcW w:w="1110" w:type="pct"/>
            <w:tcBorders>
              <w:top w:val="single" w:sz="8" w:space="0" w:color="000000"/>
            </w:tcBorders>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23.54 </w:t>
            </w:r>
          </w:p>
        </w:tc>
        <w:tc>
          <w:tcPr>
            <w:tcW w:w="1095" w:type="pct"/>
            <w:tcBorders>
              <w:top w:val="single" w:sz="8" w:space="0" w:color="000000"/>
            </w:tcBorders>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4.77 </w:t>
            </w:r>
          </w:p>
        </w:tc>
      </w:tr>
      <w:tr w:rsidR="00CA2304" w:rsidTr="00211496">
        <w:trPr>
          <w:trHeight w:val="92"/>
        </w:trPr>
        <w:tc>
          <w:tcPr>
            <w:tcW w:w="1093" w:type="pct"/>
          </w:tcPr>
          <w:p w:rsidR="00CA2304" w:rsidRPr="00211496" w:rsidRDefault="00CA2304" w:rsidP="00211496">
            <w:pPr>
              <w:jc w:val="left"/>
              <w:rPr>
                <w:rFonts w:ascii="Gill Sans MT" w:hAnsi="Gill Sans MT"/>
              </w:rPr>
            </w:pPr>
            <w:r>
              <w:rPr>
                <w:rFonts w:ascii="Gill Sans MT" w:hAnsi="Gill Sans MT" w:hint="eastAsia"/>
              </w:rPr>
              <w:t>韩国</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53.00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65.80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77.26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12.80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11.46 </w:t>
            </w:r>
          </w:p>
        </w:tc>
      </w:tr>
      <w:tr w:rsidR="00CA2304" w:rsidTr="00211496">
        <w:trPr>
          <w:trHeight w:val="50"/>
        </w:trPr>
        <w:tc>
          <w:tcPr>
            <w:tcW w:w="1093" w:type="pct"/>
          </w:tcPr>
          <w:p w:rsidR="00CA2304" w:rsidRPr="00211496" w:rsidRDefault="00CA2304" w:rsidP="00211496">
            <w:pPr>
              <w:jc w:val="left"/>
              <w:rPr>
                <w:rFonts w:ascii="Gill Sans MT" w:hAnsi="Gill Sans MT"/>
              </w:rPr>
            </w:pPr>
            <w:r>
              <w:rPr>
                <w:rFonts w:ascii="Gill Sans MT" w:hAnsi="Gill Sans MT" w:hint="eastAsia"/>
              </w:rPr>
              <w:t>墨西哥</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57.04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66.57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75.00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9.54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8.43 </w:t>
            </w:r>
          </w:p>
        </w:tc>
      </w:tr>
      <w:tr w:rsidR="00CA2304" w:rsidTr="00211496">
        <w:trPr>
          <w:trHeight w:val="72"/>
        </w:trPr>
        <w:tc>
          <w:tcPr>
            <w:tcW w:w="1093" w:type="pct"/>
          </w:tcPr>
          <w:p w:rsidR="00CA2304" w:rsidRPr="00211496" w:rsidRDefault="00CA2304" w:rsidP="00211496">
            <w:pPr>
              <w:jc w:val="left"/>
              <w:rPr>
                <w:rFonts w:ascii="Gill Sans MT" w:hAnsi="Gill Sans MT"/>
              </w:rPr>
            </w:pPr>
            <w:r>
              <w:rPr>
                <w:rFonts w:ascii="Gill Sans MT" w:hAnsi="Gill Sans MT" w:hint="eastAsia"/>
              </w:rPr>
              <w:t>毛里求斯</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58.75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66.99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72.12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8.23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5.13 </w:t>
            </w:r>
          </w:p>
        </w:tc>
      </w:tr>
      <w:tr w:rsidR="00CA2304" w:rsidTr="00211496">
        <w:trPr>
          <w:trHeight w:val="61"/>
        </w:trPr>
        <w:tc>
          <w:tcPr>
            <w:tcW w:w="1093" w:type="pct"/>
          </w:tcPr>
          <w:p w:rsidR="00CA2304" w:rsidRPr="00211496" w:rsidRDefault="00CA2304" w:rsidP="00211496">
            <w:pPr>
              <w:jc w:val="left"/>
              <w:rPr>
                <w:rFonts w:ascii="Gill Sans MT" w:hAnsi="Gill Sans MT"/>
              </w:rPr>
            </w:pPr>
            <w:r>
              <w:rPr>
                <w:rFonts w:ascii="Gill Sans MT" w:hAnsi="Gill Sans MT" w:hint="eastAsia"/>
              </w:rPr>
              <w:t>马来西亚</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59.42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67.40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72.66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7.98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5.26 </w:t>
            </w:r>
          </w:p>
        </w:tc>
      </w:tr>
      <w:tr w:rsidR="00CA2304" w:rsidTr="00211496">
        <w:trPr>
          <w:trHeight w:val="194"/>
        </w:trPr>
        <w:tc>
          <w:tcPr>
            <w:tcW w:w="1093" w:type="pct"/>
          </w:tcPr>
          <w:p w:rsidR="00CA2304" w:rsidRPr="00211496" w:rsidRDefault="00CA2304" w:rsidP="00211496">
            <w:pPr>
              <w:jc w:val="left"/>
              <w:rPr>
                <w:rFonts w:ascii="Gill Sans MT" w:hAnsi="Gill Sans MT"/>
              </w:rPr>
            </w:pPr>
            <w:r>
              <w:rPr>
                <w:rFonts w:ascii="Gill Sans MT" w:hAnsi="Gill Sans MT" w:hint="eastAsia"/>
              </w:rPr>
              <w:t>斯里兰卡</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57.86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68.22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73.18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10.36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4.96 </w:t>
            </w:r>
          </w:p>
        </w:tc>
      </w:tr>
      <w:tr w:rsidR="00CA2304" w:rsidTr="00211496">
        <w:trPr>
          <w:trHeight w:val="183"/>
        </w:trPr>
        <w:tc>
          <w:tcPr>
            <w:tcW w:w="1093" w:type="pct"/>
          </w:tcPr>
          <w:p w:rsidR="00CA2304" w:rsidRPr="00211496" w:rsidRDefault="00CA2304" w:rsidP="00211496">
            <w:pPr>
              <w:jc w:val="left"/>
              <w:rPr>
                <w:rFonts w:ascii="Gill Sans MT" w:hAnsi="Gill Sans MT"/>
              </w:rPr>
            </w:pPr>
            <w:r>
              <w:rPr>
                <w:rFonts w:ascii="Gill Sans MT" w:hAnsi="Gill Sans MT" w:hint="eastAsia"/>
              </w:rPr>
              <w:t>新加坡</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65.66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71.68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79.04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6.02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7.36 </w:t>
            </w:r>
          </w:p>
        </w:tc>
      </w:tr>
      <w:tr w:rsidR="00CA2304" w:rsidTr="00211496">
        <w:trPr>
          <w:trHeight w:val="160"/>
        </w:trPr>
        <w:tc>
          <w:tcPr>
            <w:tcW w:w="1093" w:type="pct"/>
          </w:tcPr>
          <w:p w:rsidR="00CA2304" w:rsidRPr="00211496" w:rsidRDefault="00CA2304" w:rsidP="00211496">
            <w:pPr>
              <w:jc w:val="left"/>
              <w:rPr>
                <w:rFonts w:ascii="Gill Sans MT" w:hAnsi="Gill Sans MT"/>
              </w:rPr>
            </w:pPr>
            <w:r>
              <w:rPr>
                <w:rFonts w:ascii="Gill Sans MT" w:hAnsi="Gill Sans MT" w:hint="eastAsia"/>
              </w:rPr>
              <w:t>澳大利亚</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70.82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72.42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78.63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1.61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6.21 </w:t>
            </w:r>
          </w:p>
        </w:tc>
      </w:tr>
      <w:tr w:rsidR="00CA2304" w:rsidTr="00211496">
        <w:trPr>
          <w:trHeight w:val="50"/>
        </w:trPr>
        <w:tc>
          <w:tcPr>
            <w:tcW w:w="1093" w:type="pct"/>
          </w:tcPr>
          <w:p w:rsidR="00CA2304" w:rsidRPr="00211496" w:rsidRDefault="00CA2304" w:rsidP="00211496">
            <w:pPr>
              <w:jc w:val="left"/>
              <w:rPr>
                <w:rFonts w:ascii="Gill Sans MT" w:hAnsi="Gill Sans MT"/>
              </w:rPr>
            </w:pPr>
            <w:r>
              <w:rPr>
                <w:rFonts w:ascii="Gill Sans MT" w:hAnsi="Gill Sans MT" w:hint="eastAsia"/>
              </w:rPr>
              <w:t>新西兰</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71.24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72.83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79.15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1.59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6.32 </w:t>
            </w:r>
          </w:p>
        </w:tc>
      </w:tr>
      <w:tr w:rsidR="00CA2304" w:rsidTr="00211496">
        <w:trPr>
          <w:trHeight w:val="50"/>
        </w:trPr>
        <w:tc>
          <w:tcPr>
            <w:tcW w:w="1093" w:type="pct"/>
          </w:tcPr>
          <w:p w:rsidR="00CA2304" w:rsidRPr="00211496" w:rsidRDefault="00CA2304" w:rsidP="00211496">
            <w:pPr>
              <w:jc w:val="left"/>
              <w:rPr>
                <w:rFonts w:ascii="Gill Sans MT" w:hAnsi="Gill Sans MT"/>
              </w:rPr>
            </w:pPr>
            <w:r>
              <w:rPr>
                <w:rFonts w:ascii="Gill Sans MT" w:hAnsi="Gill Sans MT" w:hint="eastAsia"/>
              </w:rPr>
              <w:t>香港特别行政区</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67.00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74.67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81.33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7.67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6.66 </w:t>
            </w:r>
          </w:p>
        </w:tc>
      </w:tr>
      <w:tr w:rsidR="00CA2304" w:rsidTr="00211496">
        <w:trPr>
          <w:trHeight w:val="50"/>
        </w:trPr>
        <w:tc>
          <w:tcPr>
            <w:tcW w:w="1093" w:type="pct"/>
          </w:tcPr>
          <w:p w:rsidR="00CA2304" w:rsidRPr="00211496" w:rsidRDefault="00CA2304" w:rsidP="00211496">
            <w:pPr>
              <w:jc w:val="left"/>
              <w:rPr>
                <w:rFonts w:ascii="Gill Sans MT" w:hAnsi="Gill Sans MT"/>
              </w:rPr>
            </w:pPr>
            <w:r>
              <w:rPr>
                <w:rFonts w:ascii="Gill Sans MT" w:hAnsi="Gill Sans MT" w:hint="eastAsia"/>
              </w:rPr>
              <w:t>日本</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67.67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76.09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81.76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8.43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5.67 </w:t>
            </w:r>
          </w:p>
        </w:tc>
      </w:tr>
      <w:tr w:rsidR="00CA2304" w:rsidTr="00211496">
        <w:trPr>
          <w:trHeight w:val="50"/>
        </w:trPr>
        <w:tc>
          <w:tcPr>
            <w:tcW w:w="1093" w:type="pct"/>
          </w:tcPr>
          <w:p w:rsidR="00CA2304" w:rsidRPr="00211496" w:rsidRDefault="00CA2304" w:rsidP="00211496">
            <w:pPr>
              <w:jc w:val="left"/>
              <w:rPr>
                <w:rFonts w:ascii="Gill Sans MT" w:hAnsi="Gill Sans MT"/>
              </w:rPr>
            </w:pPr>
            <w:r w:rsidRPr="00211496">
              <w:rPr>
                <w:rFonts w:ascii="Gill Sans MT" w:hAnsi="Gill Sans MT"/>
              </w:rPr>
              <w:t xml:space="preserve">OECD </w:t>
            </w:r>
            <w:r>
              <w:rPr>
                <w:rFonts w:ascii="Gill Sans MT" w:hAnsi="Gill Sans MT" w:hint="eastAsia"/>
              </w:rPr>
              <w:t>国家平均</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67.46 </w:t>
            </w:r>
          </w:p>
        </w:tc>
        <w:tc>
          <w:tcPr>
            <w:tcW w:w="518" w:type="pct"/>
          </w:tcPr>
          <w:p w:rsidR="00CA2304" w:rsidRPr="00211496" w:rsidRDefault="00CA2304">
            <w:pPr>
              <w:jc w:val="center"/>
              <w:rPr>
                <w:rFonts w:ascii="Gill Sans MT" w:hAnsi="Gill Sans MT"/>
              </w:rPr>
            </w:pPr>
            <w:r w:rsidRPr="00211496">
              <w:rPr>
                <w:rFonts w:ascii="Gill Sans MT" w:hAnsi="Gill Sans MT"/>
              </w:rPr>
              <w:t xml:space="preserve">72.20 </w:t>
            </w:r>
          </w:p>
        </w:tc>
        <w:tc>
          <w:tcPr>
            <w:tcW w:w="592" w:type="pct"/>
          </w:tcPr>
          <w:p w:rsidR="00CA2304" w:rsidRPr="00211496" w:rsidRDefault="00CA2304">
            <w:pPr>
              <w:jc w:val="center"/>
              <w:rPr>
                <w:rFonts w:ascii="Gill Sans MT" w:hAnsi="Gill Sans MT"/>
              </w:rPr>
            </w:pPr>
            <w:r w:rsidRPr="00211496">
              <w:rPr>
                <w:rFonts w:ascii="Gill Sans MT" w:hAnsi="Gill Sans MT"/>
              </w:rPr>
              <w:t xml:space="preserve">77.69 </w:t>
            </w:r>
          </w:p>
        </w:tc>
        <w:tc>
          <w:tcPr>
            <w:tcW w:w="1110" w:type="pct"/>
          </w:tcPr>
          <w:p w:rsidR="00CA2304" w:rsidRPr="00211496" w:rsidRDefault="00CA2304" w:rsidP="00211496">
            <w:pPr>
              <w:tabs>
                <w:tab w:val="decimal" w:pos="677"/>
              </w:tabs>
              <w:jc w:val="center"/>
              <w:rPr>
                <w:rFonts w:ascii="Gill Sans MT" w:hAnsi="Gill Sans MT"/>
              </w:rPr>
            </w:pPr>
            <w:r w:rsidRPr="00211496">
              <w:rPr>
                <w:rFonts w:ascii="Gill Sans MT" w:hAnsi="Gill Sans MT"/>
              </w:rPr>
              <w:t xml:space="preserve">4.74 </w:t>
            </w:r>
          </w:p>
        </w:tc>
        <w:tc>
          <w:tcPr>
            <w:tcW w:w="1095" w:type="pct"/>
          </w:tcPr>
          <w:p w:rsidR="00CA2304" w:rsidRPr="00211496" w:rsidRDefault="00CA2304" w:rsidP="00211496">
            <w:pPr>
              <w:tabs>
                <w:tab w:val="decimal" w:pos="531"/>
              </w:tabs>
              <w:jc w:val="center"/>
              <w:rPr>
                <w:rFonts w:ascii="Gill Sans MT" w:hAnsi="Gill Sans MT"/>
              </w:rPr>
            </w:pPr>
            <w:r w:rsidRPr="00211496">
              <w:rPr>
                <w:rFonts w:ascii="Gill Sans MT" w:hAnsi="Gill Sans MT"/>
              </w:rPr>
              <w:t xml:space="preserve">5.48 </w:t>
            </w:r>
          </w:p>
        </w:tc>
      </w:tr>
    </w:tbl>
    <w:p w:rsidR="00CA2304" w:rsidRPr="00211496" w:rsidRDefault="00CA2304">
      <w:pPr>
        <w:rPr>
          <w:rFonts w:ascii="Gill Sans MT" w:hAnsi="Gill Sans MT"/>
        </w:rPr>
      </w:pPr>
      <w:r>
        <w:rPr>
          <w:rFonts w:ascii="Gill Sans MT" w:hAnsi="Gill Sans MT" w:hint="eastAsia"/>
          <w:i/>
        </w:rPr>
        <w:t>来源：</w:t>
      </w:r>
      <w:r w:rsidRPr="00211496">
        <w:rPr>
          <w:rFonts w:ascii="Gill Sans MT" w:hAnsi="Gill Sans MT"/>
        </w:rPr>
        <w:t xml:space="preserve"> </w:t>
      </w:r>
      <w:r>
        <w:rPr>
          <w:rFonts w:ascii="Gill Sans MT" w:hAnsi="Gill Sans MT" w:hint="eastAsia"/>
        </w:rPr>
        <w:t>世界银行发展指数</w:t>
      </w:r>
      <w:r w:rsidRPr="00211496">
        <w:rPr>
          <w:rFonts w:ascii="Gill Sans MT" w:hAnsi="Gill Sans MT"/>
        </w:rPr>
        <w:t xml:space="preserve">, </w:t>
      </w:r>
      <w:r>
        <w:rPr>
          <w:rFonts w:ascii="Gill Sans MT" w:hAnsi="Gill Sans MT" w:hint="eastAsia"/>
        </w:rPr>
        <w:t>世界银行</w:t>
      </w:r>
      <w:r w:rsidRPr="00211496">
        <w:rPr>
          <w:rFonts w:ascii="Gill Sans MT" w:hAnsi="Gill Sans MT"/>
        </w:rPr>
        <w:t>, http://data.worldbank.org/data-catalog/world-development-indicators.</w:t>
      </w:r>
    </w:p>
    <w:p w:rsidR="00CA2304" w:rsidRDefault="00CA2304">
      <w:pPr>
        <w:ind w:left="472" w:hangingChars="236" w:hanging="472"/>
        <w:sectPr w:rsidR="00CA2304">
          <w:pgSz w:w="12240" w:h="15840"/>
          <w:pgMar w:top="1440" w:right="1440" w:bottom="1440" w:left="1440" w:header="720" w:footer="720" w:gutter="0"/>
          <w:cols w:space="720"/>
        </w:sectPr>
      </w:pPr>
    </w:p>
    <w:p w:rsidR="00CA2304" w:rsidRDefault="00CA2304">
      <w:pPr>
        <w:rPr>
          <w:rFonts w:ascii="Gill Sans MT" w:hAnsi="Gill Sans MT"/>
          <w:b/>
        </w:rPr>
      </w:pPr>
      <w:r>
        <w:rPr>
          <w:rFonts w:ascii="Gill Sans MT" w:hAnsi="Gill Sans MT" w:hint="eastAsia"/>
          <w:b/>
          <w:bCs/>
        </w:rPr>
        <w:t>图</w:t>
      </w:r>
      <w:r>
        <w:rPr>
          <w:rFonts w:ascii="Gill Sans MT" w:hAnsi="Gill Sans MT"/>
          <w:b/>
          <w:bCs/>
        </w:rPr>
        <w:t xml:space="preserve">1. </w:t>
      </w:r>
      <w:r>
        <w:rPr>
          <w:rFonts w:ascii="Gill Sans MT" w:hAnsi="Gill Sans MT" w:hint="eastAsia"/>
          <w:b/>
          <w:bCs/>
        </w:rPr>
        <w:t>中国卫生总费用结构</w:t>
      </w:r>
      <w:r>
        <w:rPr>
          <w:rFonts w:ascii="Gill Sans MT" w:hAnsi="Gill Sans MT"/>
          <w:b/>
          <w:bCs/>
        </w:rPr>
        <w:t>, 1978–2010</w:t>
      </w:r>
    </w:p>
    <w:p w:rsidR="00CA2304" w:rsidRDefault="00CA2304"/>
    <w:bookmarkStart w:id="3" w:name="_MON_1404185341"/>
    <w:bookmarkStart w:id="4" w:name="_MON_1405716985"/>
    <w:bookmarkStart w:id="5" w:name="_MON_1405717083"/>
    <w:bookmarkStart w:id="6" w:name="_MON_1404185421"/>
    <w:bookmarkStart w:id="7" w:name="_MON_1404185499"/>
    <w:bookmarkStart w:id="8" w:name="OLE_LINK1"/>
    <w:bookmarkEnd w:id="3"/>
    <w:bookmarkEnd w:id="4"/>
    <w:bookmarkEnd w:id="5"/>
    <w:bookmarkEnd w:id="6"/>
    <w:bookmarkEnd w:id="7"/>
    <w:p w:rsidR="00CA2304" w:rsidRDefault="00CA2304">
      <w:pPr>
        <w:textAlignment w:val="baseline"/>
        <w:rPr>
          <w:rFonts w:ascii="Arial" w:hAnsi="Arial"/>
          <w:color w:val="000000"/>
          <w:kern w:val="24"/>
        </w:rPr>
      </w:pPr>
      <w:r w:rsidRPr="001D60C3">
        <w:rPr>
          <w:rFonts w:ascii="Arial" w:hAnsi="Arial"/>
          <w:noProof/>
          <w:color w:val="000000"/>
          <w:kern w:val="24"/>
        </w:rPr>
        <w:object w:dxaOrig="8554" w:dyaOrig="46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34.75pt" o:ole="">
            <v:imagedata r:id="rId9" o:title=""/>
            <o:lock v:ext="edit" aspectratio="f"/>
          </v:shape>
          <o:OLEObject Type="Embed" ProgID="Excel.Sheet.8" ShapeID="_x0000_i1025" DrawAspect="Content" ObjectID="_1405735641" r:id="rId10"/>
        </w:object>
      </w:r>
      <w:bookmarkEnd w:id="8"/>
    </w:p>
    <w:p w:rsidR="00CA2304" w:rsidRDefault="00CA2304">
      <w:pPr>
        <w:rPr>
          <w:rFonts w:ascii="Gill Sans MT" w:hAnsi="Gill Sans MT"/>
          <w:bCs/>
        </w:rPr>
      </w:pPr>
      <w:r>
        <w:rPr>
          <w:rFonts w:ascii="Gill Sans MT" w:hAnsi="Gill Sans MT" w:hint="eastAsia"/>
          <w:bCs/>
          <w:i/>
        </w:rPr>
        <w:t>来源：中国卫生统计年鉴</w:t>
      </w:r>
      <w:r>
        <w:rPr>
          <w:rFonts w:ascii="Gill Sans MT" w:hAnsi="Gill Sans MT"/>
          <w:bCs/>
        </w:rPr>
        <w:t xml:space="preserve"> (</w:t>
      </w:r>
      <w:r>
        <w:rPr>
          <w:rFonts w:ascii="Gill Sans MT" w:hAnsi="Gill Sans MT" w:hint="eastAsia"/>
          <w:bCs/>
        </w:rPr>
        <w:t>卫生部</w:t>
      </w:r>
      <w:r>
        <w:rPr>
          <w:rFonts w:ascii="Gill Sans MT" w:hAnsi="Gill Sans MT"/>
          <w:bCs/>
        </w:rPr>
        <w:t>, 2011)</w:t>
      </w:r>
      <w:r>
        <w:rPr>
          <w:rFonts w:ascii="Gill Sans MT" w:hAnsi="Gill Sans MT" w:hint="eastAsia"/>
          <w:bCs/>
        </w:rPr>
        <w:t>。</w:t>
      </w:r>
    </w:p>
    <w:p w:rsidR="00CA2304" w:rsidRPr="00211496" w:rsidRDefault="00CA2304">
      <w:pPr>
        <w:ind w:left="472" w:hangingChars="236" w:hanging="472"/>
        <w:rPr>
          <w:rFonts w:ascii="Calibri" w:hAnsi="Calibri"/>
        </w:rPr>
      </w:pPr>
    </w:p>
    <w:sectPr w:rsidR="00CA2304" w:rsidRPr="00211496" w:rsidSect="001D60C3">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2304" w:rsidRDefault="00CA2304">
      <w:r>
        <w:separator/>
      </w:r>
    </w:p>
  </w:endnote>
  <w:endnote w:type="continuationSeparator" w:id="0">
    <w:p w:rsidR="00CA2304" w:rsidRDefault="00CA2304">
      <w:r>
        <w:continuationSeparator/>
      </w:r>
    </w:p>
  </w:endnote>
  <w:endnote w:type="continuationNotice" w:id="1">
    <w:p w:rsidR="00CA2304" w:rsidRDefault="00CA2304" w:rsidP="00765434"/>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Times">
    <w:panose1 w:val="02020603050405020304"/>
    <w:charset w:val="00"/>
    <w:family w:val="roman"/>
    <w:pitch w:val="variable"/>
    <w:sig w:usb0="20002A87" w:usb1="80000000" w:usb2="00000008" w:usb3="00000000" w:csb0="000001FF" w:csb1="00000000"/>
  </w:font>
  <w:font w:name="Lucida Grande">
    <w:panose1 w:val="00000000000000000000"/>
    <w:charset w:val="00"/>
    <w:family w:val="auto"/>
    <w:notTrueType/>
    <w:pitch w:val="variable"/>
    <w:sig w:usb0="00000003" w:usb1="00000000" w:usb2="00000000" w:usb3="00000000" w:csb0="00000001" w:csb1="00000000"/>
  </w:font>
  <w:font w:name="MS Mincho">
    <w:altName w:val="?l?r ??fc"/>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80000000" w:usb2="00000008" w:usb3="00000000" w:csb0="000001FF" w:csb1="00000000"/>
  </w:font>
  <w:font w:name="SimHei">
    <w:altName w:val="o¨²¨¬?"/>
    <w:panose1 w:val="02010600030101010101"/>
    <w:charset w:val="86"/>
    <w:family w:val="auto"/>
    <w:pitch w:val="variable"/>
    <w:sig w:usb0="00000001" w:usb1="080E0000" w:usb2="00000010" w:usb3="00000000" w:csb0="00040000" w:csb1="00000000"/>
  </w:font>
  <w:font w:name="Gill Sans MT">
    <w:altName w:val="Segoe UI"/>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04" w:rsidRDefault="00CA23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A2304" w:rsidRDefault="00CA2304" w:rsidP="0076543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2304" w:rsidRDefault="00CA230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rsidR="00CA2304" w:rsidRDefault="00CA2304" w:rsidP="00211496">
    <w:pPr>
      <w:pStyle w:val="Revision"/>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2304" w:rsidRDefault="00CA2304">
      <w:r>
        <w:separator/>
      </w:r>
    </w:p>
  </w:footnote>
  <w:footnote w:type="continuationSeparator" w:id="0">
    <w:p w:rsidR="00CA2304" w:rsidRDefault="00CA2304">
      <w:r>
        <w:continuationSeparator/>
      </w:r>
    </w:p>
  </w:footnote>
  <w:footnote w:type="continuationNotice" w:id="1">
    <w:p w:rsidR="00CA2304" w:rsidRDefault="00CA2304" w:rsidP="00765434"/>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51E74B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8EEED512"/>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083AD546"/>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D04A4FD4"/>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483CAA9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5A244B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EACAD28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17DCC66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6980D32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DE5CFFF6"/>
    <w:lvl w:ilvl="0">
      <w:start w:val="1"/>
      <w:numFmt w:val="bullet"/>
      <w:lvlText w:val=""/>
      <w:lvlJc w:val="left"/>
      <w:pPr>
        <w:tabs>
          <w:tab w:val="num" w:pos="360"/>
        </w:tabs>
        <w:ind w:left="360" w:hanging="360"/>
      </w:pPr>
      <w:rPr>
        <w:rFonts w:ascii="Symbol" w:hAnsi="Symbol" w:hint="default"/>
      </w:rPr>
    </w:lvl>
  </w:abstractNum>
  <w:abstractNum w:abstractNumId="10">
    <w:nsid w:val="17195FE3"/>
    <w:multiLevelType w:val="hybridMultilevel"/>
    <w:tmpl w:val="E8F83772"/>
    <w:lvl w:ilvl="0" w:tplc="63F87BA4">
      <w:numFmt w:val="none"/>
      <w:lvlText w:val=""/>
      <w:lvlJc w:val="left"/>
      <w:pPr>
        <w:tabs>
          <w:tab w:val="num" w:pos="360"/>
        </w:tabs>
      </w:pPr>
      <w:rPr>
        <w:rFonts w:cs="Times New Roman"/>
      </w:rPr>
    </w:lvl>
    <w:lvl w:ilvl="1" w:tplc="DBAE5DFE" w:tentative="1">
      <w:start w:val="1"/>
      <w:numFmt w:val="lowerLetter"/>
      <w:lvlText w:val="%2)"/>
      <w:lvlJc w:val="left"/>
      <w:pPr>
        <w:ind w:left="840" w:hanging="420"/>
      </w:pPr>
      <w:rPr>
        <w:rFonts w:cs="Times New Roman"/>
      </w:rPr>
    </w:lvl>
    <w:lvl w:ilvl="2" w:tplc="5F62C362" w:tentative="1">
      <w:start w:val="1"/>
      <w:numFmt w:val="lowerRoman"/>
      <w:lvlText w:val="%3."/>
      <w:lvlJc w:val="right"/>
      <w:pPr>
        <w:ind w:left="1260" w:hanging="420"/>
      </w:pPr>
      <w:rPr>
        <w:rFonts w:cs="Times New Roman"/>
      </w:rPr>
    </w:lvl>
    <w:lvl w:ilvl="3" w:tplc="3BA80C00" w:tentative="1">
      <w:start w:val="1"/>
      <w:numFmt w:val="decimal"/>
      <w:lvlText w:val="%4."/>
      <w:lvlJc w:val="left"/>
      <w:pPr>
        <w:ind w:left="1680" w:hanging="420"/>
      </w:pPr>
      <w:rPr>
        <w:rFonts w:cs="Times New Roman"/>
      </w:rPr>
    </w:lvl>
    <w:lvl w:ilvl="4" w:tplc="C2FA9578" w:tentative="1">
      <w:start w:val="1"/>
      <w:numFmt w:val="lowerLetter"/>
      <w:lvlText w:val="%5)"/>
      <w:lvlJc w:val="left"/>
      <w:pPr>
        <w:ind w:left="2100" w:hanging="420"/>
      </w:pPr>
      <w:rPr>
        <w:rFonts w:cs="Times New Roman"/>
      </w:rPr>
    </w:lvl>
    <w:lvl w:ilvl="5" w:tplc="900247CE" w:tentative="1">
      <w:start w:val="1"/>
      <w:numFmt w:val="lowerRoman"/>
      <w:lvlText w:val="%6."/>
      <w:lvlJc w:val="right"/>
      <w:pPr>
        <w:ind w:left="2520" w:hanging="420"/>
      </w:pPr>
      <w:rPr>
        <w:rFonts w:cs="Times New Roman"/>
      </w:rPr>
    </w:lvl>
    <w:lvl w:ilvl="6" w:tplc="0F8477EE" w:tentative="1">
      <w:start w:val="1"/>
      <w:numFmt w:val="decimal"/>
      <w:lvlText w:val="%7."/>
      <w:lvlJc w:val="left"/>
      <w:pPr>
        <w:ind w:left="2940" w:hanging="420"/>
      </w:pPr>
      <w:rPr>
        <w:rFonts w:cs="Times New Roman"/>
      </w:rPr>
    </w:lvl>
    <w:lvl w:ilvl="7" w:tplc="73867BE4" w:tentative="1">
      <w:start w:val="1"/>
      <w:numFmt w:val="lowerLetter"/>
      <w:lvlText w:val="%8)"/>
      <w:lvlJc w:val="left"/>
      <w:pPr>
        <w:ind w:left="3360" w:hanging="420"/>
      </w:pPr>
      <w:rPr>
        <w:rFonts w:cs="Times New Roman"/>
      </w:rPr>
    </w:lvl>
    <w:lvl w:ilvl="8" w:tplc="5C3A90C8" w:tentative="1">
      <w:start w:val="1"/>
      <w:numFmt w:val="lowerRoman"/>
      <w:lvlText w:val="%9."/>
      <w:lvlJc w:val="right"/>
      <w:pPr>
        <w:ind w:left="3780" w:hanging="420"/>
      </w:pPr>
      <w:rPr>
        <w:rFonts w:cs="Times New Roman"/>
      </w:rPr>
    </w:lvl>
  </w:abstractNum>
  <w:abstractNum w:abstractNumId="11">
    <w:nsid w:val="20157470"/>
    <w:multiLevelType w:val="hybridMultilevel"/>
    <w:tmpl w:val="B120BA90"/>
    <w:lvl w:ilvl="0" w:tplc="A4EC7034">
      <w:numFmt w:val="none"/>
      <w:lvlText w:val=""/>
      <w:lvlJc w:val="left"/>
      <w:pPr>
        <w:tabs>
          <w:tab w:val="num" w:pos="360"/>
        </w:tabs>
      </w:pPr>
      <w:rPr>
        <w:rFonts w:cs="Times New Roman"/>
      </w:rPr>
    </w:lvl>
    <w:lvl w:ilvl="1" w:tplc="FF6A34BE" w:tentative="1">
      <w:start w:val="1"/>
      <w:numFmt w:val="lowerLetter"/>
      <w:lvlText w:val="%2)"/>
      <w:lvlJc w:val="left"/>
      <w:pPr>
        <w:ind w:left="840" w:hanging="420"/>
      </w:pPr>
      <w:rPr>
        <w:rFonts w:cs="Times New Roman"/>
      </w:rPr>
    </w:lvl>
    <w:lvl w:ilvl="2" w:tplc="E744C7C2" w:tentative="1">
      <w:start w:val="1"/>
      <w:numFmt w:val="lowerRoman"/>
      <w:lvlText w:val="%3."/>
      <w:lvlJc w:val="right"/>
      <w:pPr>
        <w:ind w:left="1260" w:hanging="420"/>
      </w:pPr>
      <w:rPr>
        <w:rFonts w:cs="Times New Roman"/>
      </w:rPr>
    </w:lvl>
    <w:lvl w:ilvl="3" w:tplc="05E09F60" w:tentative="1">
      <w:start w:val="1"/>
      <w:numFmt w:val="decimal"/>
      <w:lvlText w:val="%4."/>
      <w:lvlJc w:val="left"/>
      <w:pPr>
        <w:ind w:left="1680" w:hanging="420"/>
      </w:pPr>
      <w:rPr>
        <w:rFonts w:cs="Times New Roman"/>
      </w:rPr>
    </w:lvl>
    <w:lvl w:ilvl="4" w:tplc="B3E6112E" w:tentative="1">
      <w:start w:val="1"/>
      <w:numFmt w:val="lowerLetter"/>
      <w:lvlText w:val="%5)"/>
      <w:lvlJc w:val="left"/>
      <w:pPr>
        <w:ind w:left="2100" w:hanging="420"/>
      </w:pPr>
      <w:rPr>
        <w:rFonts w:cs="Times New Roman"/>
      </w:rPr>
    </w:lvl>
    <w:lvl w:ilvl="5" w:tplc="96105E30" w:tentative="1">
      <w:start w:val="1"/>
      <w:numFmt w:val="lowerRoman"/>
      <w:lvlText w:val="%6."/>
      <w:lvlJc w:val="right"/>
      <w:pPr>
        <w:ind w:left="2520" w:hanging="420"/>
      </w:pPr>
      <w:rPr>
        <w:rFonts w:cs="Times New Roman"/>
      </w:rPr>
    </w:lvl>
    <w:lvl w:ilvl="6" w:tplc="E4726738" w:tentative="1">
      <w:start w:val="1"/>
      <w:numFmt w:val="decimal"/>
      <w:lvlText w:val="%7."/>
      <w:lvlJc w:val="left"/>
      <w:pPr>
        <w:ind w:left="2940" w:hanging="420"/>
      </w:pPr>
      <w:rPr>
        <w:rFonts w:cs="Times New Roman"/>
      </w:rPr>
    </w:lvl>
    <w:lvl w:ilvl="7" w:tplc="71121C8A" w:tentative="1">
      <w:start w:val="1"/>
      <w:numFmt w:val="lowerLetter"/>
      <w:lvlText w:val="%8)"/>
      <w:lvlJc w:val="left"/>
      <w:pPr>
        <w:ind w:left="3360" w:hanging="420"/>
      </w:pPr>
      <w:rPr>
        <w:rFonts w:cs="Times New Roman"/>
      </w:rPr>
    </w:lvl>
    <w:lvl w:ilvl="8" w:tplc="30F0D878" w:tentative="1">
      <w:start w:val="1"/>
      <w:numFmt w:val="lowerRoman"/>
      <w:lvlText w:val="%9."/>
      <w:lvlJc w:val="right"/>
      <w:pPr>
        <w:ind w:left="3780" w:hanging="420"/>
      </w:pPr>
      <w:rPr>
        <w:rFonts w:cs="Times New Roman"/>
      </w:rPr>
    </w:lvl>
  </w:abstractNum>
  <w:abstractNum w:abstractNumId="12">
    <w:nsid w:val="2C420D06"/>
    <w:multiLevelType w:val="hybridMultilevel"/>
    <w:tmpl w:val="C1321C32"/>
    <w:lvl w:ilvl="0" w:tplc="371A2F94">
      <w:start w:val="1"/>
      <w:numFmt w:val="upperRoman"/>
      <w:lvlText w:val="%1."/>
      <w:lvlJc w:val="left"/>
      <w:pPr>
        <w:ind w:left="1080" w:hanging="72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nsid w:val="6885078C"/>
    <w:multiLevelType w:val="hybridMultilevel"/>
    <w:tmpl w:val="9BDA6864"/>
    <w:lvl w:ilvl="0" w:tplc="B53E8F80">
      <w:start w:val="1"/>
      <w:numFmt w:val="decimal"/>
      <w:lvlText w:val="%1."/>
      <w:lvlJc w:val="left"/>
      <w:pPr>
        <w:ind w:left="786"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11"/>
  </w:num>
  <w:num w:numId="1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C133A"/>
    <w:rsid w:val="000021FD"/>
    <w:rsid w:val="00004A64"/>
    <w:rsid w:val="000060A1"/>
    <w:rsid w:val="00007EE8"/>
    <w:rsid w:val="00011C45"/>
    <w:rsid w:val="00012392"/>
    <w:rsid w:val="000123D7"/>
    <w:rsid w:val="00014616"/>
    <w:rsid w:val="00014CA3"/>
    <w:rsid w:val="000161D4"/>
    <w:rsid w:val="00016ED4"/>
    <w:rsid w:val="00020CC0"/>
    <w:rsid w:val="00021C04"/>
    <w:rsid w:val="00023D8F"/>
    <w:rsid w:val="000240F1"/>
    <w:rsid w:val="00024EE2"/>
    <w:rsid w:val="0002526D"/>
    <w:rsid w:val="00025D0F"/>
    <w:rsid w:val="00027663"/>
    <w:rsid w:val="000276A7"/>
    <w:rsid w:val="0002774B"/>
    <w:rsid w:val="00030708"/>
    <w:rsid w:val="00030847"/>
    <w:rsid w:val="00031206"/>
    <w:rsid w:val="000323CF"/>
    <w:rsid w:val="0003247A"/>
    <w:rsid w:val="000334B9"/>
    <w:rsid w:val="0003387E"/>
    <w:rsid w:val="00042149"/>
    <w:rsid w:val="00046DB3"/>
    <w:rsid w:val="00047C60"/>
    <w:rsid w:val="00050FCD"/>
    <w:rsid w:val="000516EE"/>
    <w:rsid w:val="00052976"/>
    <w:rsid w:val="00054900"/>
    <w:rsid w:val="00054C96"/>
    <w:rsid w:val="000562A7"/>
    <w:rsid w:val="00057510"/>
    <w:rsid w:val="000609A1"/>
    <w:rsid w:val="00060B6E"/>
    <w:rsid w:val="00063779"/>
    <w:rsid w:val="00064624"/>
    <w:rsid w:val="00067B42"/>
    <w:rsid w:val="00071768"/>
    <w:rsid w:val="0007397D"/>
    <w:rsid w:val="00073AB1"/>
    <w:rsid w:val="00074033"/>
    <w:rsid w:val="00074910"/>
    <w:rsid w:val="00075A78"/>
    <w:rsid w:val="00081B39"/>
    <w:rsid w:val="000830F0"/>
    <w:rsid w:val="00087BFC"/>
    <w:rsid w:val="00087E5A"/>
    <w:rsid w:val="00090068"/>
    <w:rsid w:val="00091544"/>
    <w:rsid w:val="000926A9"/>
    <w:rsid w:val="000943F7"/>
    <w:rsid w:val="00094B6F"/>
    <w:rsid w:val="00095894"/>
    <w:rsid w:val="0009614D"/>
    <w:rsid w:val="000975D8"/>
    <w:rsid w:val="000A224F"/>
    <w:rsid w:val="000A4588"/>
    <w:rsid w:val="000A535B"/>
    <w:rsid w:val="000A6A72"/>
    <w:rsid w:val="000A7EBF"/>
    <w:rsid w:val="000B0742"/>
    <w:rsid w:val="000B4BAF"/>
    <w:rsid w:val="000B5632"/>
    <w:rsid w:val="000B5FE7"/>
    <w:rsid w:val="000B6A8A"/>
    <w:rsid w:val="000B6E32"/>
    <w:rsid w:val="000C070A"/>
    <w:rsid w:val="000C0D66"/>
    <w:rsid w:val="000C49F2"/>
    <w:rsid w:val="000C5DA1"/>
    <w:rsid w:val="000C618A"/>
    <w:rsid w:val="000C660A"/>
    <w:rsid w:val="000C6821"/>
    <w:rsid w:val="000C7261"/>
    <w:rsid w:val="000D0D02"/>
    <w:rsid w:val="000D1D05"/>
    <w:rsid w:val="000D2B49"/>
    <w:rsid w:val="000D3A1A"/>
    <w:rsid w:val="000D5D58"/>
    <w:rsid w:val="000D648C"/>
    <w:rsid w:val="000D7309"/>
    <w:rsid w:val="000D734B"/>
    <w:rsid w:val="000D779F"/>
    <w:rsid w:val="000D7ABE"/>
    <w:rsid w:val="000E016D"/>
    <w:rsid w:val="000E1028"/>
    <w:rsid w:val="000E1A99"/>
    <w:rsid w:val="000E343E"/>
    <w:rsid w:val="000E3F23"/>
    <w:rsid w:val="000E4064"/>
    <w:rsid w:val="000E4B49"/>
    <w:rsid w:val="000F15FA"/>
    <w:rsid w:val="000F1994"/>
    <w:rsid w:val="000F33FA"/>
    <w:rsid w:val="000F46E8"/>
    <w:rsid w:val="001006D5"/>
    <w:rsid w:val="00100A68"/>
    <w:rsid w:val="00101811"/>
    <w:rsid w:val="00101A02"/>
    <w:rsid w:val="00102429"/>
    <w:rsid w:val="001028C7"/>
    <w:rsid w:val="001043A7"/>
    <w:rsid w:val="00116328"/>
    <w:rsid w:val="00117635"/>
    <w:rsid w:val="00122E28"/>
    <w:rsid w:val="00122FCC"/>
    <w:rsid w:val="00123C9E"/>
    <w:rsid w:val="00123E0F"/>
    <w:rsid w:val="00126BD7"/>
    <w:rsid w:val="00127147"/>
    <w:rsid w:val="0012715B"/>
    <w:rsid w:val="0012733B"/>
    <w:rsid w:val="00127711"/>
    <w:rsid w:val="0013185F"/>
    <w:rsid w:val="00134B28"/>
    <w:rsid w:val="00134CFB"/>
    <w:rsid w:val="00143408"/>
    <w:rsid w:val="0014490B"/>
    <w:rsid w:val="0015088A"/>
    <w:rsid w:val="001574BA"/>
    <w:rsid w:val="0016029C"/>
    <w:rsid w:val="00160FE1"/>
    <w:rsid w:val="00164F78"/>
    <w:rsid w:val="001676FD"/>
    <w:rsid w:val="001704F4"/>
    <w:rsid w:val="00170894"/>
    <w:rsid w:val="00173DC2"/>
    <w:rsid w:val="00175864"/>
    <w:rsid w:val="00176989"/>
    <w:rsid w:val="00182895"/>
    <w:rsid w:val="00190F33"/>
    <w:rsid w:val="00196E3F"/>
    <w:rsid w:val="001972D8"/>
    <w:rsid w:val="001A0357"/>
    <w:rsid w:val="001A18FE"/>
    <w:rsid w:val="001A1CE7"/>
    <w:rsid w:val="001A2C48"/>
    <w:rsid w:val="001A2C96"/>
    <w:rsid w:val="001A6384"/>
    <w:rsid w:val="001A6CA2"/>
    <w:rsid w:val="001B011F"/>
    <w:rsid w:val="001B585A"/>
    <w:rsid w:val="001B6268"/>
    <w:rsid w:val="001C0E97"/>
    <w:rsid w:val="001C1191"/>
    <w:rsid w:val="001C15B1"/>
    <w:rsid w:val="001C17BE"/>
    <w:rsid w:val="001C207C"/>
    <w:rsid w:val="001C30F6"/>
    <w:rsid w:val="001D0A3A"/>
    <w:rsid w:val="001D13C9"/>
    <w:rsid w:val="001D2280"/>
    <w:rsid w:val="001D2D49"/>
    <w:rsid w:val="001D38BD"/>
    <w:rsid w:val="001D60C3"/>
    <w:rsid w:val="001E125D"/>
    <w:rsid w:val="001E401D"/>
    <w:rsid w:val="001E4FDB"/>
    <w:rsid w:val="001E67B6"/>
    <w:rsid w:val="001F1DFE"/>
    <w:rsid w:val="001F1E76"/>
    <w:rsid w:val="001F30B5"/>
    <w:rsid w:val="001F334E"/>
    <w:rsid w:val="001F469D"/>
    <w:rsid w:val="001F61D2"/>
    <w:rsid w:val="001F713B"/>
    <w:rsid w:val="001F7782"/>
    <w:rsid w:val="00200A91"/>
    <w:rsid w:val="002011B6"/>
    <w:rsid w:val="002051DA"/>
    <w:rsid w:val="00206199"/>
    <w:rsid w:val="0020694E"/>
    <w:rsid w:val="002075E8"/>
    <w:rsid w:val="00210571"/>
    <w:rsid w:val="00211496"/>
    <w:rsid w:val="00212AC3"/>
    <w:rsid w:val="00214B3F"/>
    <w:rsid w:val="0021629D"/>
    <w:rsid w:val="0021707E"/>
    <w:rsid w:val="00217B40"/>
    <w:rsid w:val="00223FC0"/>
    <w:rsid w:val="002263A2"/>
    <w:rsid w:val="00226CE0"/>
    <w:rsid w:val="00230B8D"/>
    <w:rsid w:val="002312CF"/>
    <w:rsid w:val="002327EB"/>
    <w:rsid w:val="00234437"/>
    <w:rsid w:val="00235920"/>
    <w:rsid w:val="00241412"/>
    <w:rsid w:val="00241BA7"/>
    <w:rsid w:val="002421D2"/>
    <w:rsid w:val="00244508"/>
    <w:rsid w:val="0025016D"/>
    <w:rsid w:val="002510FD"/>
    <w:rsid w:val="002605D4"/>
    <w:rsid w:val="00261D52"/>
    <w:rsid w:val="00261E05"/>
    <w:rsid w:val="00263ADA"/>
    <w:rsid w:val="00265155"/>
    <w:rsid w:val="002675C3"/>
    <w:rsid w:val="0027053D"/>
    <w:rsid w:val="00273041"/>
    <w:rsid w:val="002735EB"/>
    <w:rsid w:val="00275AFB"/>
    <w:rsid w:val="002767D3"/>
    <w:rsid w:val="0028176D"/>
    <w:rsid w:val="0028308C"/>
    <w:rsid w:val="00283A52"/>
    <w:rsid w:val="00283F35"/>
    <w:rsid w:val="0028593F"/>
    <w:rsid w:val="00286170"/>
    <w:rsid w:val="0028750F"/>
    <w:rsid w:val="00287545"/>
    <w:rsid w:val="00287588"/>
    <w:rsid w:val="0029043B"/>
    <w:rsid w:val="0029190D"/>
    <w:rsid w:val="00291EC6"/>
    <w:rsid w:val="00293415"/>
    <w:rsid w:val="0029379A"/>
    <w:rsid w:val="00296D85"/>
    <w:rsid w:val="00297F26"/>
    <w:rsid w:val="002A2EE3"/>
    <w:rsid w:val="002A473C"/>
    <w:rsid w:val="002A5577"/>
    <w:rsid w:val="002A58ED"/>
    <w:rsid w:val="002B1A69"/>
    <w:rsid w:val="002B1C89"/>
    <w:rsid w:val="002B1DF5"/>
    <w:rsid w:val="002B221D"/>
    <w:rsid w:val="002B22E2"/>
    <w:rsid w:val="002B2C32"/>
    <w:rsid w:val="002B30A7"/>
    <w:rsid w:val="002B3159"/>
    <w:rsid w:val="002B38E5"/>
    <w:rsid w:val="002B5A52"/>
    <w:rsid w:val="002B6941"/>
    <w:rsid w:val="002B76CB"/>
    <w:rsid w:val="002C0E99"/>
    <w:rsid w:val="002C1511"/>
    <w:rsid w:val="002C4F0E"/>
    <w:rsid w:val="002C7D07"/>
    <w:rsid w:val="002D12C4"/>
    <w:rsid w:val="002D4250"/>
    <w:rsid w:val="002D4EB4"/>
    <w:rsid w:val="002D55E5"/>
    <w:rsid w:val="002D7F7A"/>
    <w:rsid w:val="002E7BE4"/>
    <w:rsid w:val="002F01A3"/>
    <w:rsid w:val="002F1084"/>
    <w:rsid w:val="002F177D"/>
    <w:rsid w:val="002F2A8A"/>
    <w:rsid w:val="002F33A5"/>
    <w:rsid w:val="002F4370"/>
    <w:rsid w:val="002F4E23"/>
    <w:rsid w:val="002F5B96"/>
    <w:rsid w:val="002F6067"/>
    <w:rsid w:val="0030078B"/>
    <w:rsid w:val="00300FDC"/>
    <w:rsid w:val="00301488"/>
    <w:rsid w:val="003019E6"/>
    <w:rsid w:val="00302AC8"/>
    <w:rsid w:val="003105B6"/>
    <w:rsid w:val="003107D1"/>
    <w:rsid w:val="00310D23"/>
    <w:rsid w:val="00311025"/>
    <w:rsid w:val="0031343F"/>
    <w:rsid w:val="00313743"/>
    <w:rsid w:val="0031493E"/>
    <w:rsid w:val="00320AC4"/>
    <w:rsid w:val="00323829"/>
    <w:rsid w:val="003242BA"/>
    <w:rsid w:val="00341D42"/>
    <w:rsid w:val="00345DE9"/>
    <w:rsid w:val="00350946"/>
    <w:rsid w:val="00350DF0"/>
    <w:rsid w:val="003512E5"/>
    <w:rsid w:val="00351929"/>
    <w:rsid w:val="00353B59"/>
    <w:rsid w:val="0035511C"/>
    <w:rsid w:val="003562C7"/>
    <w:rsid w:val="00357462"/>
    <w:rsid w:val="00361F6E"/>
    <w:rsid w:val="00362420"/>
    <w:rsid w:val="003646A8"/>
    <w:rsid w:val="00364E49"/>
    <w:rsid w:val="0036747B"/>
    <w:rsid w:val="003715E0"/>
    <w:rsid w:val="00371A3C"/>
    <w:rsid w:val="00376A22"/>
    <w:rsid w:val="003811DD"/>
    <w:rsid w:val="003843B3"/>
    <w:rsid w:val="0038536A"/>
    <w:rsid w:val="00391ABE"/>
    <w:rsid w:val="003923D6"/>
    <w:rsid w:val="00395A42"/>
    <w:rsid w:val="00396A41"/>
    <w:rsid w:val="003A3841"/>
    <w:rsid w:val="003B09CC"/>
    <w:rsid w:val="003B1568"/>
    <w:rsid w:val="003B1D36"/>
    <w:rsid w:val="003B502D"/>
    <w:rsid w:val="003B540D"/>
    <w:rsid w:val="003B6A90"/>
    <w:rsid w:val="003C1B96"/>
    <w:rsid w:val="003C33BE"/>
    <w:rsid w:val="003C4FCE"/>
    <w:rsid w:val="003C5F62"/>
    <w:rsid w:val="003D1729"/>
    <w:rsid w:val="003D241E"/>
    <w:rsid w:val="003D2AB0"/>
    <w:rsid w:val="003D4830"/>
    <w:rsid w:val="003D4B3E"/>
    <w:rsid w:val="003D659A"/>
    <w:rsid w:val="003D7E9D"/>
    <w:rsid w:val="003E244A"/>
    <w:rsid w:val="003E466E"/>
    <w:rsid w:val="003E4837"/>
    <w:rsid w:val="003E5D27"/>
    <w:rsid w:val="003F54A4"/>
    <w:rsid w:val="003F5F61"/>
    <w:rsid w:val="00401493"/>
    <w:rsid w:val="00401B21"/>
    <w:rsid w:val="00402E7D"/>
    <w:rsid w:val="0040424C"/>
    <w:rsid w:val="00410943"/>
    <w:rsid w:val="00412055"/>
    <w:rsid w:val="004139CA"/>
    <w:rsid w:val="0041535B"/>
    <w:rsid w:val="004174E9"/>
    <w:rsid w:val="004262ED"/>
    <w:rsid w:val="00427C9E"/>
    <w:rsid w:val="00432324"/>
    <w:rsid w:val="004347EE"/>
    <w:rsid w:val="00435D9E"/>
    <w:rsid w:val="004367E1"/>
    <w:rsid w:val="004463EF"/>
    <w:rsid w:val="00447429"/>
    <w:rsid w:val="004477BD"/>
    <w:rsid w:val="00451FD4"/>
    <w:rsid w:val="004540A1"/>
    <w:rsid w:val="00454DF4"/>
    <w:rsid w:val="00457C36"/>
    <w:rsid w:val="00460193"/>
    <w:rsid w:val="00460226"/>
    <w:rsid w:val="0046054B"/>
    <w:rsid w:val="004629C7"/>
    <w:rsid w:val="0046367B"/>
    <w:rsid w:val="0046489C"/>
    <w:rsid w:val="0046525B"/>
    <w:rsid w:val="004767E3"/>
    <w:rsid w:val="00481539"/>
    <w:rsid w:val="00481E11"/>
    <w:rsid w:val="00482D3D"/>
    <w:rsid w:val="0048305F"/>
    <w:rsid w:val="00490035"/>
    <w:rsid w:val="0049253D"/>
    <w:rsid w:val="00492F26"/>
    <w:rsid w:val="00496920"/>
    <w:rsid w:val="004A1D2F"/>
    <w:rsid w:val="004A287C"/>
    <w:rsid w:val="004A3D53"/>
    <w:rsid w:val="004A3F77"/>
    <w:rsid w:val="004A410C"/>
    <w:rsid w:val="004A4678"/>
    <w:rsid w:val="004B2455"/>
    <w:rsid w:val="004B2B2A"/>
    <w:rsid w:val="004B2B6F"/>
    <w:rsid w:val="004B3582"/>
    <w:rsid w:val="004B4945"/>
    <w:rsid w:val="004C3FA8"/>
    <w:rsid w:val="004C4A3E"/>
    <w:rsid w:val="004C57EA"/>
    <w:rsid w:val="004C59B7"/>
    <w:rsid w:val="004D2FB2"/>
    <w:rsid w:val="004D341A"/>
    <w:rsid w:val="004D6675"/>
    <w:rsid w:val="004D7F24"/>
    <w:rsid w:val="004E0100"/>
    <w:rsid w:val="004E4AE1"/>
    <w:rsid w:val="004F2EB1"/>
    <w:rsid w:val="004F3FD3"/>
    <w:rsid w:val="004F59EF"/>
    <w:rsid w:val="004F7DE3"/>
    <w:rsid w:val="0050086D"/>
    <w:rsid w:val="00504E69"/>
    <w:rsid w:val="00515CA0"/>
    <w:rsid w:val="0051772A"/>
    <w:rsid w:val="00522367"/>
    <w:rsid w:val="00522ADA"/>
    <w:rsid w:val="00522EF3"/>
    <w:rsid w:val="0052384D"/>
    <w:rsid w:val="00524760"/>
    <w:rsid w:val="005259B5"/>
    <w:rsid w:val="00527E71"/>
    <w:rsid w:val="005305F5"/>
    <w:rsid w:val="00531C47"/>
    <w:rsid w:val="00534B53"/>
    <w:rsid w:val="0053625E"/>
    <w:rsid w:val="005365D1"/>
    <w:rsid w:val="00541420"/>
    <w:rsid w:val="005419BD"/>
    <w:rsid w:val="0055092E"/>
    <w:rsid w:val="005513E2"/>
    <w:rsid w:val="005529CE"/>
    <w:rsid w:val="00553D08"/>
    <w:rsid w:val="005613A5"/>
    <w:rsid w:val="0056197B"/>
    <w:rsid w:val="00562303"/>
    <w:rsid w:val="005636C4"/>
    <w:rsid w:val="00564C72"/>
    <w:rsid w:val="00566F89"/>
    <w:rsid w:val="00573D5B"/>
    <w:rsid w:val="005743AB"/>
    <w:rsid w:val="00576574"/>
    <w:rsid w:val="0057680C"/>
    <w:rsid w:val="005773FD"/>
    <w:rsid w:val="00577F00"/>
    <w:rsid w:val="005829B0"/>
    <w:rsid w:val="00584481"/>
    <w:rsid w:val="00584BC7"/>
    <w:rsid w:val="005879AC"/>
    <w:rsid w:val="00590C7F"/>
    <w:rsid w:val="00592D78"/>
    <w:rsid w:val="00593466"/>
    <w:rsid w:val="00593D03"/>
    <w:rsid w:val="00594472"/>
    <w:rsid w:val="00594BAE"/>
    <w:rsid w:val="00595264"/>
    <w:rsid w:val="0059619D"/>
    <w:rsid w:val="005A36B5"/>
    <w:rsid w:val="005A7397"/>
    <w:rsid w:val="005B15F2"/>
    <w:rsid w:val="005B388B"/>
    <w:rsid w:val="005B4528"/>
    <w:rsid w:val="005B5890"/>
    <w:rsid w:val="005B68DF"/>
    <w:rsid w:val="005B78A6"/>
    <w:rsid w:val="005C0FD2"/>
    <w:rsid w:val="005C1392"/>
    <w:rsid w:val="005C363B"/>
    <w:rsid w:val="005C6D64"/>
    <w:rsid w:val="005C7277"/>
    <w:rsid w:val="005D2EFF"/>
    <w:rsid w:val="005D5410"/>
    <w:rsid w:val="005D5D57"/>
    <w:rsid w:val="005E10E0"/>
    <w:rsid w:val="005E1463"/>
    <w:rsid w:val="005E193B"/>
    <w:rsid w:val="005E3A17"/>
    <w:rsid w:val="005F404D"/>
    <w:rsid w:val="005F4DBB"/>
    <w:rsid w:val="005F52BC"/>
    <w:rsid w:val="005F6359"/>
    <w:rsid w:val="006028D2"/>
    <w:rsid w:val="00605A7A"/>
    <w:rsid w:val="006068DF"/>
    <w:rsid w:val="0060698B"/>
    <w:rsid w:val="006073B8"/>
    <w:rsid w:val="00611F3A"/>
    <w:rsid w:val="00612230"/>
    <w:rsid w:val="00612B84"/>
    <w:rsid w:val="00614BDC"/>
    <w:rsid w:val="00616221"/>
    <w:rsid w:val="00616EF3"/>
    <w:rsid w:val="00617E02"/>
    <w:rsid w:val="00620599"/>
    <w:rsid w:val="006221B5"/>
    <w:rsid w:val="006249F9"/>
    <w:rsid w:val="00624E70"/>
    <w:rsid w:val="006275E1"/>
    <w:rsid w:val="00634565"/>
    <w:rsid w:val="00635919"/>
    <w:rsid w:val="0064070F"/>
    <w:rsid w:val="006429C9"/>
    <w:rsid w:val="006441C3"/>
    <w:rsid w:val="006469EA"/>
    <w:rsid w:val="00646C38"/>
    <w:rsid w:val="00646C4C"/>
    <w:rsid w:val="00652058"/>
    <w:rsid w:val="00652BAF"/>
    <w:rsid w:val="00653214"/>
    <w:rsid w:val="006533D3"/>
    <w:rsid w:val="0065630B"/>
    <w:rsid w:val="00656ACD"/>
    <w:rsid w:val="00656C52"/>
    <w:rsid w:val="00660344"/>
    <w:rsid w:val="006625D6"/>
    <w:rsid w:val="00665430"/>
    <w:rsid w:val="006677EE"/>
    <w:rsid w:val="00667B67"/>
    <w:rsid w:val="0067128F"/>
    <w:rsid w:val="006712CE"/>
    <w:rsid w:val="00675552"/>
    <w:rsid w:val="00675702"/>
    <w:rsid w:val="00677953"/>
    <w:rsid w:val="006825A6"/>
    <w:rsid w:val="006859E3"/>
    <w:rsid w:val="0068632F"/>
    <w:rsid w:val="006875BA"/>
    <w:rsid w:val="00687786"/>
    <w:rsid w:val="00693398"/>
    <w:rsid w:val="00694404"/>
    <w:rsid w:val="006A26E7"/>
    <w:rsid w:val="006A28E1"/>
    <w:rsid w:val="006A4C20"/>
    <w:rsid w:val="006A6B05"/>
    <w:rsid w:val="006A6D50"/>
    <w:rsid w:val="006A7C1B"/>
    <w:rsid w:val="006A7F7D"/>
    <w:rsid w:val="006B1B04"/>
    <w:rsid w:val="006B2581"/>
    <w:rsid w:val="006B2B3D"/>
    <w:rsid w:val="006B395F"/>
    <w:rsid w:val="006B45A7"/>
    <w:rsid w:val="006B6D55"/>
    <w:rsid w:val="006C2670"/>
    <w:rsid w:val="006C29F1"/>
    <w:rsid w:val="006C49A1"/>
    <w:rsid w:val="006C5C13"/>
    <w:rsid w:val="006C66DC"/>
    <w:rsid w:val="006D0128"/>
    <w:rsid w:val="006D25C3"/>
    <w:rsid w:val="006D6504"/>
    <w:rsid w:val="006D7B1F"/>
    <w:rsid w:val="006D7F5D"/>
    <w:rsid w:val="006E0230"/>
    <w:rsid w:val="006E1377"/>
    <w:rsid w:val="006E2C8B"/>
    <w:rsid w:val="006E4113"/>
    <w:rsid w:val="006E4D6C"/>
    <w:rsid w:val="006E5249"/>
    <w:rsid w:val="006F0DB1"/>
    <w:rsid w:val="006F12DA"/>
    <w:rsid w:val="006F78C7"/>
    <w:rsid w:val="006F7CCD"/>
    <w:rsid w:val="00700F32"/>
    <w:rsid w:val="00701939"/>
    <w:rsid w:val="00702DF3"/>
    <w:rsid w:val="0070308F"/>
    <w:rsid w:val="00706855"/>
    <w:rsid w:val="00711050"/>
    <w:rsid w:val="00711AEA"/>
    <w:rsid w:val="00712463"/>
    <w:rsid w:val="0071652B"/>
    <w:rsid w:val="007215ED"/>
    <w:rsid w:val="00721B64"/>
    <w:rsid w:val="00721FDA"/>
    <w:rsid w:val="00722A32"/>
    <w:rsid w:val="00726668"/>
    <w:rsid w:val="00726A5A"/>
    <w:rsid w:val="00740F54"/>
    <w:rsid w:val="0074360D"/>
    <w:rsid w:val="00743632"/>
    <w:rsid w:val="00744FC8"/>
    <w:rsid w:val="00750F0E"/>
    <w:rsid w:val="00751830"/>
    <w:rsid w:val="00753E0D"/>
    <w:rsid w:val="007547CA"/>
    <w:rsid w:val="007552F3"/>
    <w:rsid w:val="00756461"/>
    <w:rsid w:val="00760DB8"/>
    <w:rsid w:val="007640C6"/>
    <w:rsid w:val="00765434"/>
    <w:rsid w:val="007668E5"/>
    <w:rsid w:val="00767540"/>
    <w:rsid w:val="00767B92"/>
    <w:rsid w:val="00770E86"/>
    <w:rsid w:val="00771374"/>
    <w:rsid w:val="00774FE4"/>
    <w:rsid w:val="00776297"/>
    <w:rsid w:val="0077702E"/>
    <w:rsid w:val="00781E56"/>
    <w:rsid w:val="007844A7"/>
    <w:rsid w:val="0078657E"/>
    <w:rsid w:val="00787B64"/>
    <w:rsid w:val="0079475D"/>
    <w:rsid w:val="0079656C"/>
    <w:rsid w:val="0079668B"/>
    <w:rsid w:val="00796A7E"/>
    <w:rsid w:val="0079706B"/>
    <w:rsid w:val="00797A87"/>
    <w:rsid w:val="007A0550"/>
    <w:rsid w:val="007A0C70"/>
    <w:rsid w:val="007A4966"/>
    <w:rsid w:val="007A5EBE"/>
    <w:rsid w:val="007A7281"/>
    <w:rsid w:val="007B270B"/>
    <w:rsid w:val="007B4FD6"/>
    <w:rsid w:val="007B6BA4"/>
    <w:rsid w:val="007B7CCD"/>
    <w:rsid w:val="007C20C4"/>
    <w:rsid w:val="007C5D1C"/>
    <w:rsid w:val="007C756B"/>
    <w:rsid w:val="007D0CD2"/>
    <w:rsid w:val="007D1E90"/>
    <w:rsid w:val="007D345C"/>
    <w:rsid w:val="007D3C21"/>
    <w:rsid w:val="007D60CC"/>
    <w:rsid w:val="007D66A2"/>
    <w:rsid w:val="007D7A80"/>
    <w:rsid w:val="007E1404"/>
    <w:rsid w:val="007E3077"/>
    <w:rsid w:val="007E5064"/>
    <w:rsid w:val="007F395E"/>
    <w:rsid w:val="007F3A3F"/>
    <w:rsid w:val="007F4508"/>
    <w:rsid w:val="007F716B"/>
    <w:rsid w:val="007F7670"/>
    <w:rsid w:val="00804650"/>
    <w:rsid w:val="00807B19"/>
    <w:rsid w:val="008123C5"/>
    <w:rsid w:val="00814DD1"/>
    <w:rsid w:val="00817174"/>
    <w:rsid w:val="008179D8"/>
    <w:rsid w:val="008215F8"/>
    <w:rsid w:val="00822066"/>
    <w:rsid w:val="008225DF"/>
    <w:rsid w:val="008242BB"/>
    <w:rsid w:val="00825A5A"/>
    <w:rsid w:val="0083454B"/>
    <w:rsid w:val="00835B4F"/>
    <w:rsid w:val="00840CF4"/>
    <w:rsid w:val="00842F17"/>
    <w:rsid w:val="00844951"/>
    <w:rsid w:val="00845CFD"/>
    <w:rsid w:val="008520D0"/>
    <w:rsid w:val="00852D90"/>
    <w:rsid w:val="00853171"/>
    <w:rsid w:val="008551D6"/>
    <w:rsid w:val="00855955"/>
    <w:rsid w:val="00856DD1"/>
    <w:rsid w:val="00857091"/>
    <w:rsid w:val="00860889"/>
    <w:rsid w:val="00860BA8"/>
    <w:rsid w:val="00861E76"/>
    <w:rsid w:val="0086397A"/>
    <w:rsid w:val="00864566"/>
    <w:rsid w:val="00865E2C"/>
    <w:rsid w:val="00871314"/>
    <w:rsid w:val="0087131D"/>
    <w:rsid w:val="008749C6"/>
    <w:rsid w:val="008750DF"/>
    <w:rsid w:val="008758A9"/>
    <w:rsid w:val="00875BC7"/>
    <w:rsid w:val="008767AC"/>
    <w:rsid w:val="008855B5"/>
    <w:rsid w:val="00890A0C"/>
    <w:rsid w:val="00892ED7"/>
    <w:rsid w:val="008A3DD9"/>
    <w:rsid w:val="008A48F4"/>
    <w:rsid w:val="008A6809"/>
    <w:rsid w:val="008A7A70"/>
    <w:rsid w:val="008B3A2E"/>
    <w:rsid w:val="008B45DE"/>
    <w:rsid w:val="008B7342"/>
    <w:rsid w:val="008C1759"/>
    <w:rsid w:val="008C269D"/>
    <w:rsid w:val="008C3432"/>
    <w:rsid w:val="008C39C0"/>
    <w:rsid w:val="008C4C03"/>
    <w:rsid w:val="008C50FC"/>
    <w:rsid w:val="008C7B51"/>
    <w:rsid w:val="008D42B8"/>
    <w:rsid w:val="008D4542"/>
    <w:rsid w:val="008D7E9B"/>
    <w:rsid w:val="008E1F1F"/>
    <w:rsid w:val="008E609A"/>
    <w:rsid w:val="008E6396"/>
    <w:rsid w:val="008F5709"/>
    <w:rsid w:val="009017EE"/>
    <w:rsid w:val="009032B6"/>
    <w:rsid w:val="0091143E"/>
    <w:rsid w:val="00911AF4"/>
    <w:rsid w:val="00913843"/>
    <w:rsid w:val="00915968"/>
    <w:rsid w:val="00922B0B"/>
    <w:rsid w:val="0092386A"/>
    <w:rsid w:val="009239AF"/>
    <w:rsid w:val="009244EA"/>
    <w:rsid w:val="00931111"/>
    <w:rsid w:val="009331F8"/>
    <w:rsid w:val="00933FFD"/>
    <w:rsid w:val="009342CD"/>
    <w:rsid w:val="00934701"/>
    <w:rsid w:val="00934814"/>
    <w:rsid w:val="00935081"/>
    <w:rsid w:val="00937C38"/>
    <w:rsid w:val="0094019C"/>
    <w:rsid w:val="00940C83"/>
    <w:rsid w:val="00941455"/>
    <w:rsid w:val="009414FC"/>
    <w:rsid w:val="009417D0"/>
    <w:rsid w:val="00942A6F"/>
    <w:rsid w:val="009456F6"/>
    <w:rsid w:val="00945FD0"/>
    <w:rsid w:val="00946356"/>
    <w:rsid w:val="00946EB5"/>
    <w:rsid w:val="009474FA"/>
    <w:rsid w:val="009477C4"/>
    <w:rsid w:val="00950112"/>
    <w:rsid w:val="0095531E"/>
    <w:rsid w:val="00955B68"/>
    <w:rsid w:val="009566D2"/>
    <w:rsid w:val="00957997"/>
    <w:rsid w:val="0096095C"/>
    <w:rsid w:val="00961801"/>
    <w:rsid w:val="009626F7"/>
    <w:rsid w:val="00964895"/>
    <w:rsid w:val="00964C00"/>
    <w:rsid w:val="00964C12"/>
    <w:rsid w:val="00965569"/>
    <w:rsid w:val="00970E76"/>
    <w:rsid w:val="009720A0"/>
    <w:rsid w:val="0097279F"/>
    <w:rsid w:val="00973838"/>
    <w:rsid w:val="0097476B"/>
    <w:rsid w:val="00981511"/>
    <w:rsid w:val="00982E50"/>
    <w:rsid w:val="00983459"/>
    <w:rsid w:val="00983B4F"/>
    <w:rsid w:val="00983DFF"/>
    <w:rsid w:val="009841D1"/>
    <w:rsid w:val="00984567"/>
    <w:rsid w:val="00984D1F"/>
    <w:rsid w:val="00985B9B"/>
    <w:rsid w:val="00986127"/>
    <w:rsid w:val="009866CA"/>
    <w:rsid w:val="00990031"/>
    <w:rsid w:val="00990B4E"/>
    <w:rsid w:val="009919A9"/>
    <w:rsid w:val="00995F88"/>
    <w:rsid w:val="0099607E"/>
    <w:rsid w:val="009A2319"/>
    <w:rsid w:val="009A36F3"/>
    <w:rsid w:val="009A44B2"/>
    <w:rsid w:val="009A5B0D"/>
    <w:rsid w:val="009A7D0A"/>
    <w:rsid w:val="009B1361"/>
    <w:rsid w:val="009B138F"/>
    <w:rsid w:val="009B1521"/>
    <w:rsid w:val="009B3C5A"/>
    <w:rsid w:val="009B463B"/>
    <w:rsid w:val="009B4CB8"/>
    <w:rsid w:val="009B6865"/>
    <w:rsid w:val="009C1681"/>
    <w:rsid w:val="009C712C"/>
    <w:rsid w:val="009D757C"/>
    <w:rsid w:val="009E5908"/>
    <w:rsid w:val="009E5AE8"/>
    <w:rsid w:val="009F05E5"/>
    <w:rsid w:val="009F1FEE"/>
    <w:rsid w:val="009F554A"/>
    <w:rsid w:val="009F6EBC"/>
    <w:rsid w:val="00A033CD"/>
    <w:rsid w:val="00A03463"/>
    <w:rsid w:val="00A050A9"/>
    <w:rsid w:val="00A06E1B"/>
    <w:rsid w:val="00A1010A"/>
    <w:rsid w:val="00A10BB8"/>
    <w:rsid w:val="00A131FC"/>
    <w:rsid w:val="00A13AC9"/>
    <w:rsid w:val="00A1717E"/>
    <w:rsid w:val="00A20DAF"/>
    <w:rsid w:val="00A21E79"/>
    <w:rsid w:val="00A26A8D"/>
    <w:rsid w:val="00A32148"/>
    <w:rsid w:val="00A32760"/>
    <w:rsid w:val="00A32D06"/>
    <w:rsid w:val="00A369D3"/>
    <w:rsid w:val="00A47459"/>
    <w:rsid w:val="00A511E7"/>
    <w:rsid w:val="00A52566"/>
    <w:rsid w:val="00A53BB5"/>
    <w:rsid w:val="00A57BC8"/>
    <w:rsid w:val="00A61874"/>
    <w:rsid w:val="00A66C08"/>
    <w:rsid w:val="00A6715C"/>
    <w:rsid w:val="00A70F9F"/>
    <w:rsid w:val="00A752C1"/>
    <w:rsid w:val="00A7731F"/>
    <w:rsid w:val="00A81382"/>
    <w:rsid w:val="00A81639"/>
    <w:rsid w:val="00A8340F"/>
    <w:rsid w:val="00A85398"/>
    <w:rsid w:val="00A855CE"/>
    <w:rsid w:val="00A916F2"/>
    <w:rsid w:val="00A92F5B"/>
    <w:rsid w:val="00A94D07"/>
    <w:rsid w:val="00A960E8"/>
    <w:rsid w:val="00AA03CC"/>
    <w:rsid w:val="00AA18AE"/>
    <w:rsid w:val="00AA34EC"/>
    <w:rsid w:val="00AA686D"/>
    <w:rsid w:val="00AB27F6"/>
    <w:rsid w:val="00AB7DB0"/>
    <w:rsid w:val="00AC1DD3"/>
    <w:rsid w:val="00AC21A1"/>
    <w:rsid w:val="00AC2A75"/>
    <w:rsid w:val="00AC4670"/>
    <w:rsid w:val="00AD03E8"/>
    <w:rsid w:val="00AD0FF3"/>
    <w:rsid w:val="00AD6923"/>
    <w:rsid w:val="00AE107D"/>
    <w:rsid w:val="00AE641E"/>
    <w:rsid w:val="00AE6A97"/>
    <w:rsid w:val="00AF1209"/>
    <w:rsid w:val="00AF1FDD"/>
    <w:rsid w:val="00AF2BFD"/>
    <w:rsid w:val="00AF38EB"/>
    <w:rsid w:val="00AF4E43"/>
    <w:rsid w:val="00B01F37"/>
    <w:rsid w:val="00B02453"/>
    <w:rsid w:val="00B027B4"/>
    <w:rsid w:val="00B02DF8"/>
    <w:rsid w:val="00B04AD0"/>
    <w:rsid w:val="00B0778D"/>
    <w:rsid w:val="00B07C6A"/>
    <w:rsid w:val="00B07F35"/>
    <w:rsid w:val="00B11DBD"/>
    <w:rsid w:val="00B14802"/>
    <w:rsid w:val="00B1500F"/>
    <w:rsid w:val="00B169B7"/>
    <w:rsid w:val="00B17541"/>
    <w:rsid w:val="00B17A05"/>
    <w:rsid w:val="00B2062E"/>
    <w:rsid w:val="00B2094F"/>
    <w:rsid w:val="00B22FE7"/>
    <w:rsid w:val="00B2496E"/>
    <w:rsid w:val="00B27B16"/>
    <w:rsid w:val="00B30B3C"/>
    <w:rsid w:val="00B3292E"/>
    <w:rsid w:val="00B33DF9"/>
    <w:rsid w:val="00B36225"/>
    <w:rsid w:val="00B42103"/>
    <w:rsid w:val="00B42578"/>
    <w:rsid w:val="00B4367E"/>
    <w:rsid w:val="00B4495B"/>
    <w:rsid w:val="00B44B7D"/>
    <w:rsid w:val="00B45331"/>
    <w:rsid w:val="00B466D2"/>
    <w:rsid w:val="00B46BA4"/>
    <w:rsid w:val="00B46FC5"/>
    <w:rsid w:val="00B50704"/>
    <w:rsid w:val="00B5328F"/>
    <w:rsid w:val="00B54592"/>
    <w:rsid w:val="00B615E0"/>
    <w:rsid w:val="00B632FA"/>
    <w:rsid w:val="00B652FE"/>
    <w:rsid w:val="00B70349"/>
    <w:rsid w:val="00B774A3"/>
    <w:rsid w:val="00B8010E"/>
    <w:rsid w:val="00B81207"/>
    <w:rsid w:val="00B85F15"/>
    <w:rsid w:val="00B90B46"/>
    <w:rsid w:val="00B91A98"/>
    <w:rsid w:val="00B94F0D"/>
    <w:rsid w:val="00B962B2"/>
    <w:rsid w:val="00BA0CA3"/>
    <w:rsid w:val="00BA1060"/>
    <w:rsid w:val="00BA1B55"/>
    <w:rsid w:val="00BA2CF4"/>
    <w:rsid w:val="00BA40DA"/>
    <w:rsid w:val="00BA4728"/>
    <w:rsid w:val="00BA581C"/>
    <w:rsid w:val="00BA6113"/>
    <w:rsid w:val="00BA6D88"/>
    <w:rsid w:val="00BA7450"/>
    <w:rsid w:val="00BB4765"/>
    <w:rsid w:val="00BB4902"/>
    <w:rsid w:val="00BB6AFD"/>
    <w:rsid w:val="00BC0EFA"/>
    <w:rsid w:val="00BC1D8E"/>
    <w:rsid w:val="00BC22E4"/>
    <w:rsid w:val="00BC3318"/>
    <w:rsid w:val="00BC42CB"/>
    <w:rsid w:val="00BC481E"/>
    <w:rsid w:val="00BD577D"/>
    <w:rsid w:val="00BD5B77"/>
    <w:rsid w:val="00BD5FA7"/>
    <w:rsid w:val="00BD6062"/>
    <w:rsid w:val="00BE2447"/>
    <w:rsid w:val="00BE2FD5"/>
    <w:rsid w:val="00BE418A"/>
    <w:rsid w:val="00BE44C3"/>
    <w:rsid w:val="00BF0214"/>
    <w:rsid w:val="00BF09D1"/>
    <w:rsid w:val="00BF4920"/>
    <w:rsid w:val="00BF4B29"/>
    <w:rsid w:val="00BF502E"/>
    <w:rsid w:val="00BF5E42"/>
    <w:rsid w:val="00BF6610"/>
    <w:rsid w:val="00C04714"/>
    <w:rsid w:val="00C05D8B"/>
    <w:rsid w:val="00C064BC"/>
    <w:rsid w:val="00C069EF"/>
    <w:rsid w:val="00C1231F"/>
    <w:rsid w:val="00C22922"/>
    <w:rsid w:val="00C23595"/>
    <w:rsid w:val="00C23F5D"/>
    <w:rsid w:val="00C24A4A"/>
    <w:rsid w:val="00C25512"/>
    <w:rsid w:val="00C259DD"/>
    <w:rsid w:val="00C26119"/>
    <w:rsid w:val="00C31DDC"/>
    <w:rsid w:val="00C34C0A"/>
    <w:rsid w:val="00C37E78"/>
    <w:rsid w:val="00C441A0"/>
    <w:rsid w:val="00C47FD4"/>
    <w:rsid w:val="00C512D8"/>
    <w:rsid w:val="00C52478"/>
    <w:rsid w:val="00C60B73"/>
    <w:rsid w:val="00C60D10"/>
    <w:rsid w:val="00C66D89"/>
    <w:rsid w:val="00C70D45"/>
    <w:rsid w:val="00C729E4"/>
    <w:rsid w:val="00C7312A"/>
    <w:rsid w:val="00C73260"/>
    <w:rsid w:val="00C80894"/>
    <w:rsid w:val="00C83079"/>
    <w:rsid w:val="00C83721"/>
    <w:rsid w:val="00C91C3C"/>
    <w:rsid w:val="00C9354A"/>
    <w:rsid w:val="00C94597"/>
    <w:rsid w:val="00C9730B"/>
    <w:rsid w:val="00C9747D"/>
    <w:rsid w:val="00CA2304"/>
    <w:rsid w:val="00CA4964"/>
    <w:rsid w:val="00CA4B5C"/>
    <w:rsid w:val="00CB04E2"/>
    <w:rsid w:val="00CB09C7"/>
    <w:rsid w:val="00CB2837"/>
    <w:rsid w:val="00CB4AD7"/>
    <w:rsid w:val="00CB4C69"/>
    <w:rsid w:val="00CB64B3"/>
    <w:rsid w:val="00CB6D4E"/>
    <w:rsid w:val="00CC1CCD"/>
    <w:rsid w:val="00CC1D66"/>
    <w:rsid w:val="00CC23C8"/>
    <w:rsid w:val="00CC322C"/>
    <w:rsid w:val="00CC3385"/>
    <w:rsid w:val="00CC4D14"/>
    <w:rsid w:val="00CC50B6"/>
    <w:rsid w:val="00CD076E"/>
    <w:rsid w:val="00CD1FC9"/>
    <w:rsid w:val="00CD2F77"/>
    <w:rsid w:val="00CD37C9"/>
    <w:rsid w:val="00CD4228"/>
    <w:rsid w:val="00CD4B44"/>
    <w:rsid w:val="00CD68BF"/>
    <w:rsid w:val="00CD6F3E"/>
    <w:rsid w:val="00CD7814"/>
    <w:rsid w:val="00CD7963"/>
    <w:rsid w:val="00CD7FCF"/>
    <w:rsid w:val="00CE16C4"/>
    <w:rsid w:val="00CE1BF0"/>
    <w:rsid w:val="00CE463F"/>
    <w:rsid w:val="00CE59BA"/>
    <w:rsid w:val="00CF385E"/>
    <w:rsid w:val="00CF75FC"/>
    <w:rsid w:val="00D00611"/>
    <w:rsid w:val="00D14661"/>
    <w:rsid w:val="00D158C2"/>
    <w:rsid w:val="00D16D1D"/>
    <w:rsid w:val="00D21451"/>
    <w:rsid w:val="00D22F55"/>
    <w:rsid w:val="00D30666"/>
    <w:rsid w:val="00D33183"/>
    <w:rsid w:val="00D33C63"/>
    <w:rsid w:val="00D36959"/>
    <w:rsid w:val="00D4609F"/>
    <w:rsid w:val="00D47ABA"/>
    <w:rsid w:val="00D51953"/>
    <w:rsid w:val="00D54FE8"/>
    <w:rsid w:val="00D56FA2"/>
    <w:rsid w:val="00D62198"/>
    <w:rsid w:val="00D62AA7"/>
    <w:rsid w:val="00D661E8"/>
    <w:rsid w:val="00D66336"/>
    <w:rsid w:val="00D74308"/>
    <w:rsid w:val="00D76734"/>
    <w:rsid w:val="00D77C52"/>
    <w:rsid w:val="00D813F4"/>
    <w:rsid w:val="00D818F3"/>
    <w:rsid w:val="00D82918"/>
    <w:rsid w:val="00D84B43"/>
    <w:rsid w:val="00D84EAE"/>
    <w:rsid w:val="00D85F4A"/>
    <w:rsid w:val="00D86B7B"/>
    <w:rsid w:val="00D87255"/>
    <w:rsid w:val="00D87DC0"/>
    <w:rsid w:val="00D908A8"/>
    <w:rsid w:val="00D93ED7"/>
    <w:rsid w:val="00D95114"/>
    <w:rsid w:val="00D96305"/>
    <w:rsid w:val="00D96696"/>
    <w:rsid w:val="00DA32FB"/>
    <w:rsid w:val="00DA678F"/>
    <w:rsid w:val="00DB04C8"/>
    <w:rsid w:val="00DB2F2C"/>
    <w:rsid w:val="00DB3724"/>
    <w:rsid w:val="00DB5633"/>
    <w:rsid w:val="00DB6AB7"/>
    <w:rsid w:val="00DB73F6"/>
    <w:rsid w:val="00DC0F93"/>
    <w:rsid w:val="00DC1161"/>
    <w:rsid w:val="00DC2A57"/>
    <w:rsid w:val="00DC6248"/>
    <w:rsid w:val="00DD1500"/>
    <w:rsid w:val="00DD54A5"/>
    <w:rsid w:val="00DD7F17"/>
    <w:rsid w:val="00DD7FB9"/>
    <w:rsid w:val="00DE1A7F"/>
    <w:rsid w:val="00DE1A85"/>
    <w:rsid w:val="00DE2953"/>
    <w:rsid w:val="00DE3260"/>
    <w:rsid w:val="00DE4EA3"/>
    <w:rsid w:val="00DE7F3B"/>
    <w:rsid w:val="00DF1F31"/>
    <w:rsid w:val="00DF56C7"/>
    <w:rsid w:val="00DF58BE"/>
    <w:rsid w:val="00E001E8"/>
    <w:rsid w:val="00E00BF2"/>
    <w:rsid w:val="00E05F69"/>
    <w:rsid w:val="00E1076B"/>
    <w:rsid w:val="00E11787"/>
    <w:rsid w:val="00E14881"/>
    <w:rsid w:val="00E15E09"/>
    <w:rsid w:val="00E16FBD"/>
    <w:rsid w:val="00E17278"/>
    <w:rsid w:val="00E207BD"/>
    <w:rsid w:val="00E22969"/>
    <w:rsid w:val="00E23B0F"/>
    <w:rsid w:val="00E261E4"/>
    <w:rsid w:val="00E30923"/>
    <w:rsid w:val="00E3171D"/>
    <w:rsid w:val="00E32650"/>
    <w:rsid w:val="00E34F93"/>
    <w:rsid w:val="00E36E9F"/>
    <w:rsid w:val="00E41591"/>
    <w:rsid w:val="00E4456F"/>
    <w:rsid w:val="00E459BC"/>
    <w:rsid w:val="00E47A20"/>
    <w:rsid w:val="00E47C38"/>
    <w:rsid w:val="00E5067E"/>
    <w:rsid w:val="00E54E70"/>
    <w:rsid w:val="00E55466"/>
    <w:rsid w:val="00E56C79"/>
    <w:rsid w:val="00E6175B"/>
    <w:rsid w:val="00E61FF6"/>
    <w:rsid w:val="00E63C93"/>
    <w:rsid w:val="00E63E72"/>
    <w:rsid w:val="00E7046A"/>
    <w:rsid w:val="00E705A4"/>
    <w:rsid w:val="00E71C16"/>
    <w:rsid w:val="00E7208A"/>
    <w:rsid w:val="00E73107"/>
    <w:rsid w:val="00E735C4"/>
    <w:rsid w:val="00E87D0F"/>
    <w:rsid w:val="00E90429"/>
    <w:rsid w:val="00E90FBF"/>
    <w:rsid w:val="00E9283E"/>
    <w:rsid w:val="00E94A7B"/>
    <w:rsid w:val="00E95272"/>
    <w:rsid w:val="00E97A21"/>
    <w:rsid w:val="00EA29D0"/>
    <w:rsid w:val="00EA2C1F"/>
    <w:rsid w:val="00EA2C6F"/>
    <w:rsid w:val="00EA4A21"/>
    <w:rsid w:val="00EA5F84"/>
    <w:rsid w:val="00EA72BE"/>
    <w:rsid w:val="00EC10C7"/>
    <w:rsid w:val="00EC114B"/>
    <w:rsid w:val="00EC133A"/>
    <w:rsid w:val="00EC183A"/>
    <w:rsid w:val="00EC27AC"/>
    <w:rsid w:val="00EC578F"/>
    <w:rsid w:val="00ED0F1E"/>
    <w:rsid w:val="00ED1F86"/>
    <w:rsid w:val="00ED392B"/>
    <w:rsid w:val="00ED4488"/>
    <w:rsid w:val="00EE1F9F"/>
    <w:rsid w:val="00EE4B9B"/>
    <w:rsid w:val="00EE6B94"/>
    <w:rsid w:val="00EF1FFC"/>
    <w:rsid w:val="00EF27BB"/>
    <w:rsid w:val="00EF45AC"/>
    <w:rsid w:val="00F00311"/>
    <w:rsid w:val="00F00543"/>
    <w:rsid w:val="00F00CE1"/>
    <w:rsid w:val="00F013EC"/>
    <w:rsid w:val="00F02E82"/>
    <w:rsid w:val="00F05E7E"/>
    <w:rsid w:val="00F06512"/>
    <w:rsid w:val="00F16C7E"/>
    <w:rsid w:val="00F22FD3"/>
    <w:rsid w:val="00F235C2"/>
    <w:rsid w:val="00F23A59"/>
    <w:rsid w:val="00F26C56"/>
    <w:rsid w:val="00F32C52"/>
    <w:rsid w:val="00F34041"/>
    <w:rsid w:val="00F35768"/>
    <w:rsid w:val="00F36309"/>
    <w:rsid w:val="00F40392"/>
    <w:rsid w:val="00F42EC0"/>
    <w:rsid w:val="00F44CA5"/>
    <w:rsid w:val="00F511F8"/>
    <w:rsid w:val="00F53128"/>
    <w:rsid w:val="00F535EC"/>
    <w:rsid w:val="00F541BC"/>
    <w:rsid w:val="00F547AD"/>
    <w:rsid w:val="00F54A00"/>
    <w:rsid w:val="00F61484"/>
    <w:rsid w:val="00F61BDD"/>
    <w:rsid w:val="00F62C57"/>
    <w:rsid w:val="00F64CCE"/>
    <w:rsid w:val="00F6565E"/>
    <w:rsid w:val="00F65C93"/>
    <w:rsid w:val="00F66BA1"/>
    <w:rsid w:val="00F7000E"/>
    <w:rsid w:val="00F70486"/>
    <w:rsid w:val="00F715B1"/>
    <w:rsid w:val="00F74C2F"/>
    <w:rsid w:val="00F74D0C"/>
    <w:rsid w:val="00F90701"/>
    <w:rsid w:val="00F90BA9"/>
    <w:rsid w:val="00F91629"/>
    <w:rsid w:val="00F916EF"/>
    <w:rsid w:val="00F9352A"/>
    <w:rsid w:val="00F94408"/>
    <w:rsid w:val="00F973CB"/>
    <w:rsid w:val="00FA1C0E"/>
    <w:rsid w:val="00FA30EA"/>
    <w:rsid w:val="00FA37C2"/>
    <w:rsid w:val="00FA714C"/>
    <w:rsid w:val="00FA793C"/>
    <w:rsid w:val="00FB13E5"/>
    <w:rsid w:val="00FB291F"/>
    <w:rsid w:val="00FB3822"/>
    <w:rsid w:val="00FB3893"/>
    <w:rsid w:val="00FB5B96"/>
    <w:rsid w:val="00FB5FFC"/>
    <w:rsid w:val="00FC04A2"/>
    <w:rsid w:val="00FC30D2"/>
    <w:rsid w:val="00FC328B"/>
    <w:rsid w:val="00FC3740"/>
    <w:rsid w:val="00FC6FBF"/>
    <w:rsid w:val="00FD152A"/>
    <w:rsid w:val="00FD3A44"/>
    <w:rsid w:val="00FD4AE2"/>
    <w:rsid w:val="00FE10C8"/>
    <w:rsid w:val="00FE11A0"/>
    <w:rsid w:val="00FE3BDD"/>
    <w:rsid w:val="00FE4CBA"/>
    <w:rsid w:val="00FE5E4B"/>
    <w:rsid w:val="00FF25C0"/>
    <w:rsid w:val="00FF3C5D"/>
    <w:rsid w:val="00FF4B4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sz w:val="22"/>
        <w:szCs w:val="22"/>
        <w:lang w:val="en-US" w:eastAsia="zh-CN"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locked="1" w:uiPriority="0"/>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uiPriority="0"/>
    <w:lsdException w:name="No List" w:locked="1" w:uiPriority="0"/>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uiPriority="0"/>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60C3"/>
    <w:pPr>
      <w:widowControl w:val="0"/>
      <w:jc w:val="both"/>
    </w:pPr>
    <w:rPr>
      <w:sz w:val="20"/>
      <w:szCs w:val="20"/>
    </w:rPr>
  </w:style>
  <w:style w:type="paragraph" w:styleId="Heading2">
    <w:name w:val="heading 2"/>
    <w:basedOn w:val="Normal"/>
    <w:link w:val="Heading2Char"/>
    <w:uiPriority w:val="99"/>
    <w:qFormat/>
    <w:locked/>
    <w:rsid w:val="001D60C3"/>
    <w:pPr>
      <w:spacing w:before="100" w:beforeAutospacing="1" w:after="100" w:afterAutospacing="1"/>
      <w:outlineLvl w:val="1"/>
    </w:pPr>
    <w:rPr>
      <w:b/>
      <w:bCs/>
      <w:sz w:val="36"/>
      <w:szCs w:val="36"/>
    </w:rPr>
  </w:style>
  <w:style w:type="paragraph" w:styleId="Heading3">
    <w:name w:val="heading 3"/>
    <w:basedOn w:val="Normal"/>
    <w:link w:val="Heading3Char"/>
    <w:uiPriority w:val="99"/>
    <w:qFormat/>
    <w:locked/>
    <w:rsid w:val="001D60C3"/>
    <w:pPr>
      <w:spacing w:before="100" w:beforeAutospacing="1" w:after="100" w:afterAutospacing="1"/>
      <w:outlineLvl w:val="2"/>
    </w:pPr>
    <w:rPr>
      <w:b/>
      <w:bCs/>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F4565"/>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FF4565"/>
    <w:rPr>
      <w:rFonts w:asciiTheme="majorHAnsi" w:eastAsiaTheme="majorEastAsia" w:hAnsiTheme="majorHAnsi" w:cstheme="majorBidi"/>
      <w:b/>
      <w:bCs/>
      <w:sz w:val="26"/>
      <w:szCs w:val="26"/>
    </w:rPr>
  </w:style>
  <w:style w:type="character" w:customStyle="1" w:styleId="1Char">
    <w:name w:val="标题 1 Char"/>
    <w:uiPriority w:val="99"/>
    <w:locked/>
    <w:rsid w:val="001D60C3"/>
    <w:rPr>
      <w:rFonts w:ascii="Times" w:hAnsi="Times"/>
      <w:b/>
      <w:kern w:val="36"/>
      <w:sz w:val="48"/>
      <w:lang w:eastAsia="en-US"/>
    </w:rPr>
  </w:style>
  <w:style w:type="character" w:customStyle="1" w:styleId="Char">
    <w:name w:val="批注框文本 Char"/>
    <w:uiPriority w:val="99"/>
    <w:semiHidden/>
    <w:locked/>
    <w:rsid w:val="001D60C3"/>
    <w:rPr>
      <w:rFonts w:ascii="Lucida Grande" w:hAnsi="Lucida Grande"/>
      <w:sz w:val="18"/>
      <w:lang w:eastAsia="en-US"/>
    </w:rPr>
  </w:style>
  <w:style w:type="character" w:customStyle="1" w:styleId="FootnoteTextChar">
    <w:name w:val="Footnote Text Char"/>
    <w:uiPriority w:val="99"/>
    <w:locked/>
    <w:rsid w:val="001D60C3"/>
    <w:rPr>
      <w:sz w:val="24"/>
      <w:lang w:eastAsia="en-US"/>
    </w:rPr>
  </w:style>
  <w:style w:type="character" w:customStyle="1" w:styleId="FootnoteTextChar1">
    <w:name w:val="Footnote Text Char1"/>
    <w:aliases w:val="Char Char"/>
    <w:link w:val="FootnoteText"/>
    <w:uiPriority w:val="99"/>
    <w:locked/>
    <w:rsid w:val="001D60C3"/>
    <w:rPr>
      <w:sz w:val="24"/>
      <w:lang w:eastAsia="en-US"/>
    </w:rPr>
  </w:style>
  <w:style w:type="character" w:styleId="Hyperlink">
    <w:name w:val="Hyperlink"/>
    <w:basedOn w:val="DefaultParagraphFont"/>
    <w:uiPriority w:val="99"/>
    <w:rsid w:val="00765434"/>
    <w:rPr>
      <w:rFonts w:cs="Times New Roman"/>
      <w:color w:val="0000FF"/>
      <w:u w:val="single"/>
    </w:rPr>
  </w:style>
  <w:style w:type="paragraph" w:customStyle="1" w:styleId="1">
    <w:name w:val="列出段落1"/>
    <w:basedOn w:val="Normal"/>
    <w:uiPriority w:val="99"/>
    <w:rsid w:val="001D60C3"/>
    <w:pPr>
      <w:ind w:left="720"/>
      <w:contextualSpacing/>
    </w:pPr>
    <w:rPr>
      <w:rFonts w:eastAsia="MS Mincho"/>
    </w:rPr>
  </w:style>
  <w:style w:type="character" w:styleId="Strong">
    <w:name w:val="Strong"/>
    <w:basedOn w:val="DefaultParagraphFont"/>
    <w:uiPriority w:val="99"/>
    <w:qFormat/>
    <w:rsid w:val="001D60C3"/>
    <w:rPr>
      <w:rFonts w:cs="Times New Roman"/>
      <w:b/>
    </w:rPr>
  </w:style>
  <w:style w:type="character" w:styleId="CommentReference">
    <w:name w:val="annotation reference"/>
    <w:basedOn w:val="DefaultParagraphFont"/>
    <w:uiPriority w:val="99"/>
    <w:semiHidden/>
    <w:rsid w:val="00765434"/>
    <w:rPr>
      <w:rFonts w:cs="Times New Roman"/>
      <w:sz w:val="18"/>
    </w:rPr>
  </w:style>
  <w:style w:type="character" w:customStyle="1" w:styleId="CommentTextChar">
    <w:name w:val="Comment Text Char"/>
    <w:uiPriority w:val="99"/>
    <w:semiHidden/>
    <w:locked/>
    <w:rsid w:val="001D60C3"/>
    <w:rPr>
      <w:sz w:val="24"/>
      <w:lang w:eastAsia="en-US"/>
    </w:rPr>
  </w:style>
  <w:style w:type="character" w:customStyle="1" w:styleId="Char0">
    <w:name w:val="批注文字 Char"/>
    <w:uiPriority w:val="99"/>
    <w:semiHidden/>
    <w:locked/>
    <w:rsid w:val="001D60C3"/>
    <w:rPr>
      <w:sz w:val="24"/>
      <w:lang w:eastAsia="en-US"/>
    </w:rPr>
  </w:style>
  <w:style w:type="character" w:customStyle="1" w:styleId="Char1">
    <w:name w:val="批注主题 Char"/>
    <w:uiPriority w:val="99"/>
    <w:semiHidden/>
    <w:locked/>
    <w:rsid w:val="001D60C3"/>
    <w:rPr>
      <w:b/>
      <w:lang w:eastAsia="en-US"/>
    </w:rPr>
  </w:style>
  <w:style w:type="character" w:styleId="Emphasis">
    <w:name w:val="Emphasis"/>
    <w:basedOn w:val="DefaultParagraphFont"/>
    <w:uiPriority w:val="99"/>
    <w:qFormat/>
    <w:rsid w:val="001D60C3"/>
    <w:rPr>
      <w:rFonts w:cs="Times New Roman"/>
      <w:color w:val="DD4B39"/>
    </w:rPr>
  </w:style>
  <w:style w:type="character" w:customStyle="1" w:styleId="st1">
    <w:name w:val="st1"/>
    <w:uiPriority w:val="99"/>
    <w:rsid w:val="001D60C3"/>
  </w:style>
  <w:style w:type="character" w:customStyle="1" w:styleId="HTMLChar">
    <w:name w:val="HTML 预设格式 Char"/>
    <w:uiPriority w:val="99"/>
    <w:semiHidden/>
    <w:locked/>
    <w:rsid w:val="001D60C3"/>
    <w:rPr>
      <w:rFonts w:ascii="Arial" w:hAnsi="Arial"/>
      <w:sz w:val="24"/>
    </w:rPr>
  </w:style>
  <w:style w:type="paragraph" w:styleId="Footer">
    <w:name w:val="footer"/>
    <w:basedOn w:val="Normal"/>
    <w:link w:val="FooterChar"/>
    <w:uiPriority w:val="99"/>
    <w:rsid w:val="001D60C3"/>
    <w:pPr>
      <w:tabs>
        <w:tab w:val="center" w:pos="4320"/>
        <w:tab w:val="right" w:pos="8640"/>
      </w:tabs>
    </w:pPr>
    <w:rPr>
      <w:sz w:val="24"/>
      <w:szCs w:val="24"/>
      <w:lang w:eastAsia="en-US"/>
    </w:rPr>
  </w:style>
  <w:style w:type="character" w:customStyle="1" w:styleId="FooterChar">
    <w:name w:val="Footer Char"/>
    <w:basedOn w:val="DefaultParagraphFont"/>
    <w:link w:val="Footer"/>
    <w:uiPriority w:val="99"/>
    <w:semiHidden/>
    <w:locked/>
    <w:rsid w:val="001D60C3"/>
    <w:rPr>
      <w:sz w:val="24"/>
      <w:lang w:eastAsia="en-US"/>
    </w:rPr>
  </w:style>
  <w:style w:type="character" w:styleId="PageNumber">
    <w:name w:val="page number"/>
    <w:basedOn w:val="DefaultParagraphFont"/>
    <w:uiPriority w:val="99"/>
    <w:rsid w:val="001D60C3"/>
    <w:rPr>
      <w:rFonts w:cs="Times New Roman"/>
    </w:rPr>
  </w:style>
  <w:style w:type="character" w:customStyle="1" w:styleId="vernacular">
    <w:name w:val="vernacular"/>
    <w:basedOn w:val="DefaultParagraphFont"/>
    <w:uiPriority w:val="99"/>
    <w:rsid w:val="001D60C3"/>
    <w:rPr>
      <w:rFonts w:cs="Times New Roman"/>
    </w:rPr>
  </w:style>
  <w:style w:type="paragraph" w:styleId="ListParagraph">
    <w:name w:val="List Paragraph"/>
    <w:basedOn w:val="Normal"/>
    <w:uiPriority w:val="99"/>
    <w:qFormat/>
    <w:rsid w:val="00765434"/>
    <w:pPr>
      <w:ind w:left="720"/>
      <w:contextualSpacing/>
    </w:pPr>
    <w:rPr>
      <w:rFonts w:eastAsia="MS Mincho"/>
    </w:rPr>
  </w:style>
  <w:style w:type="paragraph" w:styleId="Header">
    <w:name w:val="header"/>
    <w:basedOn w:val="Normal"/>
    <w:link w:val="HeaderChar"/>
    <w:uiPriority w:val="99"/>
    <w:rsid w:val="00765434"/>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765434"/>
    <w:rPr>
      <w:rFonts w:cs="Times New Roman"/>
      <w:sz w:val="18"/>
      <w:szCs w:val="18"/>
      <w:lang w:eastAsia="en-US"/>
    </w:rPr>
  </w:style>
  <w:style w:type="paragraph" w:styleId="Revision">
    <w:name w:val="Revision"/>
    <w:hidden/>
    <w:uiPriority w:val="99"/>
    <w:semiHidden/>
    <w:rsid w:val="00765434"/>
    <w:rPr>
      <w:sz w:val="24"/>
      <w:szCs w:val="24"/>
      <w:lang w:eastAsia="en-US"/>
    </w:rPr>
  </w:style>
  <w:style w:type="paragraph" w:styleId="FootnoteText">
    <w:name w:val="footnote text"/>
    <w:aliases w:val="Char"/>
    <w:basedOn w:val="Normal"/>
    <w:link w:val="FootnoteTextChar1"/>
    <w:uiPriority w:val="99"/>
    <w:rsid w:val="00B2094F"/>
    <w:pPr>
      <w:snapToGrid w:val="0"/>
      <w:jc w:val="left"/>
    </w:pPr>
    <w:rPr>
      <w:sz w:val="24"/>
      <w:szCs w:val="24"/>
      <w:lang w:eastAsia="en-US"/>
    </w:rPr>
  </w:style>
  <w:style w:type="character" w:customStyle="1" w:styleId="FootnoteTextChar2">
    <w:name w:val="Footnote Text Char2"/>
    <w:aliases w:val="Char Char1"/>
    <w:basedOn w:val="DefaultParagraphFont"/>
    <w:link w:val="FootnoteText"/>
    <w:uiPriority w:val="99"/>
    <w:semiHidden/>
    <w:rsid w:val="00FF4565"/>
    <w:rPr>
      <w:sz w:val="20"/>
      <w:szCs w:val="20"/>
    </w:rPr>
  </w:style>
  <w:style w:type="character" w:customStyle="1" w:styleId="Char10">
    <w:name w:val="脚注文本 Char1"/>
    <w:basedOn w:val="DefaultParagraphFont"/>
    <w:uiPriority w:val="99"/>
    <w:rsid w:val="00B2094F"/>
    <w:rPr>
      <w:rFonts w:cs="Times New Roman"/>
      <w:sz w:val="18"/>
      <w:szCs w:val="18"/>
    </w:rPr>
  </w:style>
  <w:style w:type="character" w:styleId="FootnoteReference">
    <w:name w:val="footnote reference"/>
    <w:basedOn w:val="DefaultParagraphFont"/>
    <w:uiPriority w:val="99"/>
    <w:rsid w:val="00B2094F"/>
    <w:rPr>
      <w:rFonts w:cs="Times New Roman"/>
      <w:vertAlign w:val="superscript"/>
    </w:rPr>
  </w:style>
  <w:style w:type="character" w:customStyle="1" w:styleId="atn">
    <w:name w:val="atn"/>
    <w:basedOn w:val="DefaultParagraphFont"/>
    <w:uiPriority w:val="99"/>
    <w:rsid w:val="00090068"/>
    <w:rPr>
      <w:rFonts w:cs="Times New Roman"/>
    </w:rPr>
  </w:style>
  <w:style w:type="paragraph" w:styleId="BalloonText">
    <w:name w:val="Balloon Text"/>
    <w:basedOn w:val="Normal"/>
    <w:link w:val="BalloonTextChar"/>
    <w:uiPriority w:val="99"/>
    <w:rsid w:val="00211496"/>
    <w:rPr>
      <w:sz w:val="18"/>
      <w:szCs w:val="18"/>
    </w:rPr>
  </w:style>
  <w:style w:type="character" w:customStyle="1" w:styleId="BalloonTextChar">
    <w:name w:val="Balloon Text Char"/>
    <w:basedOn w:val="DefaultParagraphFont"/>
    <w:link w:val="BalloonText"/>
    <w:uiPriority w:val="99"/>
    <w:locked/>
    <w:rsid w:val="00211496"/>
    <w:rPr>
      <w:rFonts w:cs="Times New Roman"/>
      <w:sz w:val="18"/>
      <w:szCs w:val="18"/>
    </w:rPr>
  </w:style>
</w:styles>
</file>

<file path=word/webSettings.xml><?xml version="1.0" encoding="utf-8"?>
<w:webSettings xmlns:r="http://schemas.openxmlformats.org/officeDocument/2006/relationships" xmlns:w="http://schemas.openxmlformats.org/wordprocessingml/2006/main">
  <w:divs>
    <w:div w:id="154490669">
      <w:marLeft w:val="0"/>
      <w:marRight w:val="0"/>
      <w:marTop w:val="0"/>
      <w:marBottom w:val="0"/>
      <w:divBdr>
        <w:top w:val="none" w:sz="0" w:space="0" w:color="auto"/>
        <w:left w:val="none" w:sz="0" w:space="0" w:color="auto"/>
        <w:bottom w:val="none" w:sz="0" w:space="0" w:color="auto"/>
        <w:right w:val="none" w:sz="0" w:space="0" w:color="auto"/>
      </w:divBdr>
      <w:divsChild>
        <w:div w:id="154490673">
          <w:marLeft w:val="0"/>
          <w:marRight w:val="0"/>
          <w:marTop w:val="0"/>
          <w:marBottom w:val="0"/>
          <w:divBdr>
            <w:top w:val="none" w:sz="0" w:space="0" w:color="auto"/>
            <w:left w:val="none" w:sz="0" w:space="0" w:color="auto"/>
            <w:bottom w:val="none" w:sz="0" w:space="0" w:color="auto"/>
            <w:right w:val="none" w:sz="0" w:space="0" w:color="auto"/>
          </w:divBdr>
        </w:div>
      </w:divsChild>
    </w:div>
    <w:div w:id="154490671">
      <w:marLeft w:val="0"/>
      <w:marRight w:val="0"/>
      <w:marTop w:val="0"/>
      <w:marBottom w:val="0"/>
      <w:divBdr>
        <w:top w:val="none" w:sz="0" w:space="0" w:color="auto"/>
        <w:left w:val="none" w:sz="0" w:space="0" w:color="auto"/>
        <w:bottom w:val="none" w:sz="0" w:space="0" w:color="auto"/>
        <w:right w:val="none" w:sz="0" w:space="0" w:color="auto"/>
      </w:divBdr>
      <w:divsChild>
        <w:div w:id="154490676">
          <w:marLeft w:val="0"/>
          <w:marRight w:val="0"/>
          <w:marTop w:val="0"/>
          <w:marBottom w:val="0"/>
          <w:divBdr>
            <w:top w:val="none" w:sz="0" w:space="0" w:color="auto"/>
            <w:left w:val="none" w:sz="0" w:space="0" w:color="auto"/>
            <w:bottom w:val="none" w:sz="0" w:space="0" w:color="auto"/>
            <w:right w:val="none" w:sz="0" w:space="0" w:color="auto"/>
          </w:divBdr>
          <w:divsChild>
            <w:div w:id="154490668">
              <w:marLeft w:val="0"/>
              <w:marRight w:val="0"/>
              <w:marTop w:val="0"/>
              <w:marBottom w:val="0"/>
              <w:divBdr>
                <w:top w:val="none" w:sz="0" w:space="0" w:color="auto"/>
                <w:left w:val="none" w:sz="0" w:space="0" w:color="auto"/>
                <w:bottom w:val="none" w:sz="0" w:space="0" w:color="auto"/>
                <w:right w:val="none" w:sz="0" w:space="0" w:color="auto"/>
              </w:divBdr>
              <w:divsChild>
                <w:div w:id="154490662">
                  <w:marLeft w:val="0"/>
                  <w:marRight w:val="0"/>
                  <w:marTop w:val="0"/>
                  <w:marBottom w:val="0"/>
                  <w:divBdr>
                    <w:top w:val="none" w:sz="0" w:space="0" w:color="auto"/>
                    <w:left w:val="none" w:sz="0" w:space="0" w:color="auto"/>
                    <w:bottom w:val="none" w:sz="0" w:space="0" w:color="auto"/>
                    <w:right w:val="none" w:sz="0" w:space="0" w:color="auto"/>
                  </w:divBdr>
                  <w:divsChild>
                    <w:div w:id="154490675">
                      <w:marLeft w:val="0"/>
                      <w:marRight w:val="0"/>
                      <w:marTop w:val="0"/>
                      <w:marBottom w:val="0"/>
                      <w:divBdr>
                        <w:top w:val="none" w:sz="0" w:space="0" w:color="auto"/>
                        <w:left w:val="none" w:sz="0" w:space="0" w:color="auto"/>
                        <w:bottom w:val="none" w:sz="0" w:space="0" w:color="auto"/>
                        <w:right w:val="none" w:sz="0" w:space="0" w:color="auto"/>
                      </w:divBdr>
                      <w:divsChild>
                        <w:div w:id="154490665">
                          <w:marLeft w:val="0"/>
                          <w:marRight w:val="0"/>
                          <w:marTop w:val="0"/>
                          <w:marBottom w:val="0"/>
                          <w:divBdr>
                            <w:top w:val="none" w:sz="0" w:space="0" w:color="auto"/>
                            <w:left w:val="none" w:sz="0" w:space="0" w:color="auto"/>
                            <w:bottom w:val="none" w:sz="0" w:space="0" w:color="auto"/>
                            <w:right w:val="none" w:sz="0" w:space="0" w:color="auto"/>
                          </w:divBdr>
                          <w:divsChild>
                            <w:div w:id="154490670">
                              <w:marLeft w:val="0"/>
                              <w:marRight w:val="0"/>
                              <w:marTop w:val="0"/>
                              <w:marBottom w:val="0"/>
                              <w:divBdr>
                                <w:top w:val="none" w:sz="0" w:space="0" w:color="auto"/>
                                <w:left w:val="none" w:sz="0" w:space="0" w:color="auto"/>
                                <w:bottom w:val="none" w:sz="0" w:space="0" w:color="auto"/>
                                <w:right w:val="none" w:sz="0" w:space="0" w:color="auto"/>
                              </w:divBdr>
                              <w:divsChild>
                                <w:div w:id="154490678">
                                  <w:marLeft w:val="0"/>
                                  <w:marRight w:val="0"/>
                                  <w:marTop w:val="0"/>
                                  <w:marBottom w:val="0"/>
                                  <w:divBdr>
                                    <w:top w:val="single" w:sz="6" w:space="0" w:color="FADEC4"/>
                                    <w:left w:val="single" w:sz="6" w:space="0" w:color="FADEC4"/>
                                    <w:bottom w:val="single" w:sz="6" w:space="0" w:color="FADEC4"/>
                                    <w:right w:val="single" w:sz="6" w:space="0" w:color="FADEC4"/>
                                  </w:divBdr>
                                  <w:divsChild>
                                    <w:div w:id="154490663">
                                      <w:marLeft w:val="0"/>
                                      <w:marRight w:val="0"/>
                                      <w:marTop w:val="0"/>
                                      <w:marBottom w:val="0"/>
                                      <w:divBdr>
                                        <w:top w:val="none" w:sz="0" w:space="0" w:color="auto"/>
                                        <w:left w:val="none" w:sz="0" w:space="0" w:color="auto"/>
                                        <w:bottom w:val="none" w:sz="0" w:space="0" w:color="auto"/>
                                        <w:right w:val="none" w:sz="0" w:space="0" w:color="auto"/>
                                      </w:divBdr>
                                      <w:divsChild>
                                        <w:div w:id="154490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672">
      <w:marLeft w:val="0"/>
      <w:marRight w:val="0"/>
      <w:marTop w:val="0"/>
      <w:marBottom w:val="0"/>
      <w:divBdr>
        <w:top w:val="none" w:sz="0" w:space="0" w:color="auto"/>
        <w:left w:val="none" w:sz="0" w:space="0" w:color="auto"/>
        <w:bottom w:val="none" w:sz="0" w:space="0" w:color="auto"/>
        <w:right w:val="none" w:sz="0" w:space="0" w:color="auto"/>
      </w:divBdr>
      <w:divsChild>
        <w:div w:id="154490667">
          <w:marLeft w:val="0"/>
          <w:marRight w:val="0"/>
          <w:marTop w:val="0"/>
          <w:marBottom w:val="0"/>
          <w:divBdr>
            <w:top w:val="none" w:sz="0" w:space="0" w:color="auto"/>
            <w:left w:val="none" w:sz="0" w:space="0" w:color="auto"/>
            <w:bottom w:val="none" w:sz="0" w:space="0" w:color="auto"/>
            <w:right w:val="none" w:sz="0" w:space="0" w:color="auto"/>
          </w:divBdr>
          <w:divsChild>
            <w:div w:id="154490666">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4490674">
      <w:marLeft w:val="0"/>
      <w:marRight w:val="0"/>
      <w:marTop w:val="0"/>
      <w:marBottom w:val="0"/>
      <w:divBdr>
        <w:top w:val="none" w:sz="0" w:space="0" w:color="auto"/>
        <w:left w:val="none" w:sz="0" w:space="0" w:color="auto"/>
        <w:bottom w:val="none" w:sz="0" w:space="0" w:color="auto"/>
        <w:right w:val="none" w:sz="0" w:space="0" w:color="auto"/>
      </w:divBdr>
    </w:div>
    <w:div w:id="154490677">
      <w:marLeft w:val="0"/>
      <w:marRight w:val="0"/>
      <w:marTop w:val="0"/>
      <w:marBottom w:val="0"/>
      <w:divBdr>
        <w:top w:val="none" w:sz="0" w:space="0" w:color="auto"/>
        <w:left w:val="none" w:sz="0" w:space="0" w:color="auto"/>
        <w:bottom w:val="none" w:sz="0" w:space="0" w:color="auto"/>
        <w:right w:val="none" w:sz="0" w:space="0" w:color="auto"/>
      </w:divBdr>
    </w:div>
    <w:div w:id="154490685">
      <w:marLeft w:val="0"/>
      <w:marRight w:val="0"/>
      <w:marTop w:val="0"/>
      <w:marBottom w:val="0"/>
      <w:divBdr>
        <w:top w:val="none" w:sz="0" w:space="0" w:color="auto"/>
        <w:left w:val="none" w:sz="0" w:space="0" w:color="auto"/>
        <w:bottom w:val="none" w:sz="0" w:space="0" w:color="auto"/>
        <w:right w:val="none" w:sz="0" w:space="0" w:color="auto"/>
      </w:divBdr>
    </w:div>
    <w:div w:id="154490692">
      <w:marLeft w:val="0"/>
      <w:marRight w:val="0"/>
      <w:marTop w:val="0"/>
      <w:marBottom w:val="0"/>
      <w:divBdr>
        <w:top w:val="none" w:sz="0" w:space="0" w:color="auto"/>
        <w:left w:val="none" w:sz="0" w:space="0" w:color="auto"/>
        <w:bottom w:val="none" w:sz="0" w:space="0" w:color="auto"/>
        <w:right w:val="none" w:sz="0" w:space="0" w:color="auto"/>
      </w:divBdr>
    </w:div>
    <w:div w:id="154490701">
      <w:marLeft w:val="0"/>
      <w:marRight w:val="0"/>
      <w:marTop w:val="0"/>
      <w:marBottom w:val="0"/>
      <w:divBdr>
        <w:top w:val="none" w:sz="0" w:space="0" w:color="auto"/>
        <w:left w:val="none" w:sz="0" w:space="0" w:color="auto"/>
        <w:bottom w:val="none" w:sz="0" w:space="0" w:color="auto"/>
        <w:right w:val="none" w:sz="0" w:space="0" w:color="auto"/>
      </w:divBdr>
      <w:divsChild>
        <w:div w:id="154490710">
          <w:marLeft w:val="0"/>
          <w:marRight w:val="0"/>
          <w:marTop w:val="0"/>
          <w:marBottom w:val="0"/>
          <w:divBdr>
            <w:top w:val="none" w:sz="0" w:space="0" w:color="auto"/>
            <w:left w:val="none" w:sz="0" w:space="0" w:color="auto"/>
            <w:bottom w:val="none" w:sz="0" w:space="0" w:color="auto"/>
            <w:right w:val="none" w:sz="0" w:space="0" w:color="auto"/>
          </w:divBdr>
          <w:divsChild>
            <w:div w:id="154490720">
              <w:marLeft w:val="0"/>
              <w:marRight w:val="0"/>
              <w:marTop w:val="0"/>
              <w:marBottom w:val="0"/>
              <w:divBdr>
                <w:top w:val="none" w:sz="0" w:space="0" w:color="auto"/>
                <w:left w:val="none" w:sz="0" w:space="0" w:color="auto"/>
                <w:bottom w:val="none" w:sz="0" w:space="0" w:color="auto"/>
                <w:right w:val="none" w:sz="0" w:space="0" w:color="auto"/>
              </w:divBdr>
              <w:divsChild>
                <w:div w:id="154490700">
                  <w:marLeft w:val="0"/>
                  <w:marRight w:val="0"/>
                  <w:marTop w:val="0"/>
                  <w:marBottom w:val="0"/>
                  <w:divBdr>
                    <w:top w:val="none" w:sz="0" w:space="0" w:color="auto"/>
                    <w:left w:val="none" w:sz="0" w:space="0" w:color="auto"/>
                    <w:bottom w:val="none" w:sz="0" w:space="0" w:color="auto"/>
                    <w:right w:val="none" w:sz="0" w:space="0" w:color="auto"/>
                  </w:divBdr>
                  <w:divsChild>
                    <w:div w:id="154490763">
                      <w:marLeft w:val="0"/>
                      <w:marRight w:val="0"/>
                      <w:marTop w:val="0"/>
                      <w:marBottom w:val="0"/>
                      <w:divBdr>
                        <w:top w:val="none" w:sz="0" w:space="0" w:color="auto"/>
                        <w:left w:val="none" w:sz="0" w:space="0" w:color="auto"/>
                        <w:bottom w:val="none" w:sz="0" w:space="0" w:color="auto"/>
                        <w:right w:val="none" w:sz="0" w:space="0" w:color="auto"/>
                      </w:divBdr>
                      <w:divsChild>
                        <w:div w:id="154490687">
                          <w:marLeft w:val="0"/>
                          <w:marRight w:val="0"/>
                          <w:marTop w:val="0"/>
                          <w:marBottom w:val="0"/>
                          <w:divBdr>
                            <w:top w:val="none" w:sz="0" w:space="0" w:color="auto"/>
                            <w:left w:val="none" w:sz="0" w:space="0" w:color="auto"/>
                            <w:bottom w:val="none" w:sz="0" w:space="0" w:color="auto"/>
                            <w:right w:val="none" w:sz="0" w:space="0" w:color="auto"/>
                          </w:divBdr>
                          <w:divsChild>
                            <w:div w:id="154490739">
                              <w:marLeft w:val="0"/>
                              <w:marRight w:val="0"/>
                              <w:marTop w:val="0"/>
                              <w:marBottom w:val="0"/>
                              <w:divBdr>
                                <w:top w:val="none" w:sz="0" w:space="0" w:color="auto"/>
                                <w:left w:val="none" w:sz="0" w:space="0" w:color="auto"/>
                                <w:bottom w:val="none" w:sz="0" w:space="0" w:color="auto"/>
                                <w:right w:val="none" w:sz="0" w:space="0" w:color="auto"/>
                              </w:divBdr>
                              <w:divsChild>
                                <w:div w:id="154490714">
                                  <w:marLeft w:val="0"/>
                                  <w:marRight w:val="0"/>
                                  <w:marTop w:val="0"/>
                                  <w:marBottom w:val="0"/>
                                  <w:divBdr>
                                    <w:top w:val="none" w:sz="0" w:space="0" w:color="auto"/>
                                    <w:left w:val="none" w:sz="0" w:space="0" w:color="auto"/>
                                    <w:bottom w:val="none" w:sz="0" w:space="0" w:color="auto"/>
                                    <w:right w:val="none" w:sz="0" w:space="0" w:color="auto"/>
                                  </w:divBdr>
                                  <w:divsChild>
                                    <w:div w:id="154490724">
                                      <w:marLeft w:val="0"/>
                                      <w:marRight w:val="0"/>
                                      <w:marTop w:val="0"/>
                                      <w:marBottom w:val="0"/>
                                      <w:divBdr>
                                        <w:top w:val="single" w:sz="6" w:space="0" w:color="F5F5F5"/>
                                        <w:left w:val="single" w:sz="6" w:space="0" w:color="F5F5F5"/>
                                        <w:bottom w:val="single" w:sz="6" w:space="0" w:color="F5F5F5"/>
                                        <w:right w:val="single" w:sz="6" w:space="0" w:color="F5F5F5"/>
                                      </w:divBdr>
                                      <w:divsChild>
                                        <w:div w:id="154490703">
                                          <w:marLeft w:val="0"/>
                                          <w:marRight w:val="0"/>
                                          <w:marTop w:val="0"/>
                                          <w:marBottom w:val="0"/>
                                          <w:divBdr>
                                            <w:top w:val="none" w:sz="0" w:space="0" w:color="auto"/>
                                            <w:left w:val="none" w:sz="0" w:space="0" w:color="auto"/>
                                            <w:bottom w:val="none" w:sz="0" w:space="0" w:color="auto"/>
                                            <w:right w:val="none" w:sz="0" w:space="0" w:color="auto"/>
                                          </w:divBdr>
                                          <w:divsChild>
                                            <w:div w:id="15449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702">
      <w:marLeft w:val="0"/>
      <w:marRight w:val="0"/>
      <w:marTop w:val="0"/>
      <w:marBottom w:val="0"/>
      <w:divBdr>
        <w:top w:val="none" w:sz="0" w:space="0" w:color="auto"/>
        <w:left w:val="none" w:sz="0" w:space="0" w:color="auto"/>
        <w:bottom w:val="none" w:sz="0" w:space="0" w:color="auto"/>
        <w:right w:val="none" w:sz="0" w:space="0" w:color="auto"/>
      </w:divBdr>
    </w:div>
    <w:div w:id="154490707">
      <w:marLeft w:val="0"/>
      <w:marRight w:val="0"/>
      <w:marTop w:val="0"/>
      <w:marBottom w:val="0"/>
      <w:divBdr>
        <w:top w:val="none" w:sz="0" w:space="0" w:color="auto"/>
        <w:left w:val="none" w:sz="0" w:space="0" w:color="auto"/>
        <w:bottom w:val="none" w:sz="0" w:space="0" w:color="auto"/>
        <w:right w:val="none" w:sz="0" w:space="0" w:color="auto"/>
      </w:divBdr>
    </w:div>
    <w:div w:id="154490713">
      <w:marLeft w:val="0"/>
      <w:marRight w:val="0"/>
      <w:marTop w:val="0"/>
      <w:marBottom w:val="0"/>
      <w:divBdr>
        <w:top w:val="none" w:sz="0" w:space="0" w:color="auto"/>
        <w:left w:val="none" w:sz="0" w:space="0" w:color="auto"/>
        <w:bottom w:val="none" w:sz="0" w:space="0" w:color="auto"/>
        <w:right w:val="none" w:sz="0" w:space="0" w:color="auto"/>
      </w:divBdr>
      <w:divsChild>
        <w:div w:id="154490734">
          <w:marLeft w:val="0"/>
          <w:marRight w:val="0"/>
          <w:marTop w:val="0"/>
          <w:marBottom w:val="0"/>
          <w:divBdr>
            <w:top w:val="none" w:sz="0" w:space="0" w:color="auto"/>
            <w:left w:val="none" w:sz="0" w:space="0" w:color="auto"/>
            <w:bottom w:val="none" w:sz="0" w:space="0" w:color="auto"/>
            <w:right w:val="none" w:sz="0" w:space="0" w:color="auto"/>
          </w:divBdr>
          <w:divsChild>
            <w:div w:id="154490715">
              <w:marLeft w:val="0"/>
              <w:marRight w:val="0"/>
              <w:marTop w:val="0"/>
              <w:marBottom w:val="0"/>
              <w:divBdr>
                <w:top w:val="none" w:sz="0" w:space="0" w:color="auto"/>
                <w:left w:val="none" w:sz="0" w:space="0" w:color="auto"/>
                <w:bottom w:val="none" w:sz="0" w:space="0" w:color="auto"/>
                <w:right w:val="none" w:sz="0" w:space="0" w:color="auto"/>
              </w:divBdr>
              <w:divsChild>
                <w:div w:id="154490766">
                  <w:marLeft w:val="0"/>
                  <w:marRight w:val="0"/>
                  <w:marTop w:val="0"/>
                  <w:marBottom w:val="0"/>
                  <w:divBdr>
                    <w:top w:val="none" w:sz="0" w:space="0" w:color="auto"/>
                    <w:left w:val="none" w:sz="0" w:space="0" w:color="auto"/>
                    <w:bottom w:val="none" w:sz="0" w:space="0" w:color="auto"/>
                    <w:right w:val="none" w:sz="0" w:space="0" w:color="auto"/>
                  </w:divBdr>
                  <w:divsChild>
                    <w:div w:id="154490752">
                      <w:marLeft w:val="0"/>
                      <w:marRight w:val="0"/>
                      <w:marTop w:val="0"/>
                      <w:marBottom w:val="0"/>
                      <w:divBdr>
                        <w:top w:val="none" w:sz="0" w:space="0" w:color="auto"/>
                        <w:left w:val="none" w:sz="0" w:space="0" w:color="auto"/>
                        <w:bottom w:val="none" w:sz="0" w:space="0" w:color="auto"/>
                        <w:right w:val="none" w:sz="0" w:space="0" w:color="auto"/>
                      </w:divBdr>
                      <w:divsChild>
                        <w:div w:id="154490686">
                          <w:marLeft w:val="0"/>
                          <w:marRight w:val="0"/>
                          <w:marTop w:val="0"/>
                          <w:marBottom w:val="0"/>
                          <w:divBdr>
                            <w:top w:val="none" w:sz="0" w:space="0" w:color="auto"/>
                            <w:left w:val="none" w:sz="0" w:space="0" w:color="auto"/>
                            <w:bottom w:val="none" w:sz="0" w:space="0" w:color="auto"/>
                            <w:right w:val="none" w:sz="0" w:space="0" w:color="auto"/>
                          </w:divBdr>
                          <w:divsChild>
                            <w:div w:id="154490744">
                              <w:marLeft w:val="0"/>
                              <w:marRight w:val="0"/>
                              <w:marTop w:val="0"/>
                              <w:marBottom w:val="0"/>
                              <w:divBdr>
                                <w:top w:val="none" w:sz="0" w:space="0" w:color="auto"/>
                                <w:left w:val="none" w:sz="0" w:space="0" w:color="auto"/>
                                <w:bottom w:val="none" w:sz="0" w:space="0" w:color="auto"/>
                                <w:right w:val="none" w:sz="0" w:space="0" w:color="auto"/>
                              </w:divBdr>
                              <w:divsChild>
                                <w:div w:id="154490711">
                                  <w:marLeft w:val="0"/>
                                  <w:marRight w:val="0"/>
                                  <w:marTop w:val="0"/>
                                  <w:marBottom w:val="0"/>
                                  <w:divBdr>
                                    <w:top w:val="none" w:sz="0" w:space="0" w:color="auto"/>
                                    <w:left w:val="none" w:sz="0" w:space="0" w:color="auto"/>
                                    <w:bottom w:val="none" w:sz="0" w:space="0" w:color="auto"/>
                                    <w:right w:val="none" w:sz="0" w:space="0" w:color="auto"/>
                                  </w:divBdr>
                                  <w:divsChild>
                                    <w:div w:id="154490737">
                                      <w:marLeft w:val="0"/>
                                      <w:marRight w:val="0"/>
                                      <w:marTop w:val="0"/>
                                      <w:marBottom w:val="0"/>
                                      <w:divBdr>
                                        <w:top w:val="single" w:sz="6" w:space="0" w:color="F5F5F5"/>
                                        <w:left w:val="single" w:sz="6" w:space="0" w:color="F5F5F5"/>
                                        <w:bottom w:val="single" w:sz="6" w:space="0" w:color="F5F5F5"/>
                                        <w:right w:val="single" w:sz="6" w:space="0" w:color="F5F5F5"/>
                                      </w:divBdr>
                                      <w:divsChild>
                                        <w:div w:id="154490690">
                                          <w:marLeft w:val="0"/>
                                          <w:marRight w:val="0"/>
                                          <w:marTop w:val="0"/>
                                          <w:marBottom w:val="0"/>
                                          <w:divBdr>
                                            <w:top w:val="none" w:sz="0" w:space="0" w:color="auto"/>
                                            <w:left w:val="none" w:sz="0" w:space="0" w:color="auto"/>
                                            <w:bottom w:val="none" w:sz="0" w:space="0" w:color="auto"/>
                                            <w:right w:val="none" w:sz="0" w:space="0" w:color="auto"/>
                                          </w:divBdr>
                                          <w:divsChild>
                                            <w:div w:id="154490684">
                                              <w:marLeft w:val="0"/>
                                              <w:marRight w:val="0"/>
                                              <w:marTop w:val="0"/>
                                              <w:marBottom w:val="0"/>
                                              <w:divBdr>
                                                <w:top w:val="none" w:sz="0" w:space="0" w:color="auto"/>
                                                <w:left w:val="none" w:sz="0" w:space="0" w:color="auto"/>
                                                <w:bottom w:val="none" w:sz="0" w:space="0" w:color="auto"/>
                                                <w:right w:val="none" w:sz="0" w:space="0" w:color="auto"/>
                                              </w:divBdr>
                                              <w:divsChild>
                                                <w:div w:id="154490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90750">
                                          <w:marLeft w:val="0"/>
                                          <w:marRight w:val="0"/>
                                          <w:marTop w:val="0"/>
                                          <w:marBottom w:val="0"/>
                                          <w:divBdr>
                                            <w:top w:val="none" w:sz="0" w:space="0" w:color="auto"/>
                                            <w:left w:val="none" w:sz="0" w:space="0" w:color="auto"/>
                                            <w:bottom w:val="none" w:sz="0" w:space="0" w:color="auto"/>
                                            <w:right w:val="none" w:sz="0" w:space="0" w:color="auto"/>
                                          </w:divBdr>
                                          <w:divsChild>
                                            <w:div w:id="1544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718">
      <w:marLeft w:val="0"/>
      <w:marRight w:val="0"/>
      <w:marTop w:val="0"/>
      <w:marBottom w:val="0"/>
      <w:divBdr>
        <w:top w:val="none" w:sz="0" w:space="0" w:color="auto"/>
        <w:left w:val="none" w:sz="0" w:space="0" w:color="auto"/>
        <w:bottom w:val="none" w:sz="0" w:space="0" w:color="auto"/>
        <w:right w:val="none" w:sz="0" w:space="0" w:color="auto"/>
      </w:divBdr>
    </w:div>
    <w:div w:id="154490723">
      <w:marLeft w:val="0"/>
      <w:marRight w:val="0"/>
      <w:marTop w:val="0"/>
      <w:marBottom w:val="0"/>
      <w:divBdr>
        <w:top w:val="none" w:sz="0" w:space="0" w:color="auto"/>
        <w:left w:val="none" w:sz="0" w:space="0" w:color="auto"/>
        <w:bottom w:val="none" w:sz="0" w:space="0" w:color="auto"/>
        <w:right w:val="none" w:sz="0" w:space="0" w:color="auto"/>
      </w:divBdr>
      <w:divsChild>
        <w:div w:id="154490748">
          <w:marLeft w:val="0"/>
          <w:marRight w:val="0"/>
          <w:marTop w:val="0"/>
          <w:marBottom w:val="0"/>
          <w:divBdr>
            <w:top w:val="none" w:sz="0" w:space="0" w:color="auto"/>
            <w:left w:val="none" w:sz="0" w:space="0" w:color="auto"/>
            <w:bottom w:val="none" w:sz="0" w:space="0" w:color="auto"/>
            <w:right w:val="none" w:sz="0" w:space="0" w:color="auto"/>
          </w:divBdr>
        </w:div>
      </w:divsChild>
    </w:div>
    <w:div w:id="154490726">
      <w:marLeft w:val="0"/>
      <w:marRight w:val="0"/>
      <w:marTop w:val="0"/>
      <w:marBottom w:val="0"/>
      <w:divBdr>
        <w:top w:val="none" w:sz="0" w:space="0" w:color="auto"/>
        <w:left w:val="none" w:sz="0" w:space="0" w:color="auto"/>
        <w:bottom w:val="none" w:sz="0" w:space="0" w:color="auto"/>
        <w:right w:val="none" w:sz="0" w:space="0" w:color="auto"/>
      </w:divBdr>
      <w:divsChild>
        <w:div w:id="154490747">
          <w:marLeft w:val="0"/>
          <w:marRight w:val="0"/>
          <w:marTop w:val="0"/>
          <w:marBottom w:val="0"/>
          <w:divBdr>
            <w:top w:val="none" w:sz="0" w:space="0" w:color="auto"/>
            <w:left w:val="none" w:sz="0" w:space="0" w:color="auto"/>
            <w:bottom w:val="none" w:sz="0" w:space="0" w:color="auto"/>
            <w:right w:val="none" w:sz="0" w:space="0" w:color="auto"/>
          </w:divBdr>
          <w:divsChild>
            <w:div w:id="154490764">
              <w:marLeft w:val="0"/>
              <w:marRight w:val="0"/>
              <w:marTop w:val="0"/>
              <w:marBottom w:val="0"/>
              <w:divBdr>
                <w:top w:val="none" w:sz="0" w:space="0" w:color="auto"/>
                <w:left w:val="none" w:sz="0" w:space="0" w:color="auto"/>
                <w:bottom w:val="none" w:sz="0" w:space="0" w:color="auto"/>
                <w:right w:val="none" w:sz="0" w:space="0" w:color="auto"/>
              </w:divBdr>
              <w:divsChild>
                <w:div w:id="154490769">
                  <w:marLeft w:val="0"/>
                  <w:marRight w:val="0"/>
                  <w:marTop w:val="0"/>
                  <w:marBottom w:val="0"/>
                  <w:divBdr>
                    <w:top w:val="none" w:sz="0" w:space="0" w:color="auto"/>
                    <w:left w:val="none" w:sz="0" w:space="0" w:color="auto"/>
                    <w:bottom w:val="none" w:sz="0" w:space="0" w:color="auto"/>
                    <w:right w:val="none" w:sz="0" w:space="0" w:color="auto"/>
                  </w:divBdr>
                  <w:divsChild>
                    <w:div w:id="154490716">
                      <w:marLeft w:val="0"/>
                      <w:marRight w:val="0"/>
                      <w:marTop w:val="0"/>
                      <w:marBottom w:val="0"/>
                      <w:divBdr>
                        <w:top w:val="none" w:sz="0" w:space="0" w:color="auto"/>
                        <w:left w:val="none" w:sz="0" w:space="0" w:color="auto"/>
                        <w:bottom w:val="none" w:sz="0" w:space="0" w:color="auto"/>
                        <w:right w:val="none" w:sz="0" w:space="0" w:color="auto"/>
                      </w:divBdr>
                      <w:divsChild>
                        <w:div w:id="154490680">
                          <w:marLeft w:val="0"/>
                          <w:marRight w:val="0"/>
                          <w:marTop w:val="0"/>
                          <w:marBottom w:val="0"/>
                          <w:divBdr>
                            <w:top w:val="none" w:sz="0" w:space="0" w:color="auto"/>
                            <w:left w:val="none" w:sz="0" w:space="0" w:color="auto"/>
                            <w:bottom w:val="none" w:sz="0" w:space="0" w:color="auto"/>
                            <w:right w:val="none" w:sz="0" w:space="0" w:color="auto"/>
                          </w:divBdr>
                          <w:divsChild>
                            <w:div w:id="154490770">
                              <w:marLeft w:val="0"/>
                              <w:marRight w:val="0"/>
                              <w:marTop w:val="0"/>
                              <w:marBottom w:val="0"/>
                              <w:divBdr>
                                <w:top w:val="none" w:sz="0" w:space="0" w:color="auto"/>
                                <w:left w:val="none" w:sz="0" w:space="0" w:color="auto"/>
                                <w:bottom w:val="none" w:sz="0" w:space="0" w:color="auto"/>
                                <w:right w:val="none" w:sz="0" w:space="0" w:color="auto"/>
                              </w:divBdr>
                              <w:divsChild>
                                <w:div w:id="154490697">
                                  <w:marLeft w:val="0"/>
                                  <w:marRight w:val="0"/>
                                  <w:marTop w:val="0"/>
                                  <w:marBottom w:val="0"/>
                                  <w:divBdr>
                                    <w:top w:val="none" w:sz="0" w:space="0" w:color="auto"/>
                                    <w:left w:val="none" w:sz="0" w:space="0" w:color="auto"/>
                                    <w:bottom w:val="none" w:sz="0" w:space="0" w:color="auto"/>
                                    <w:right w:val="none" w:sz="0" w:space="0" w:color="auto"/>
                                  </w:divBdr>
                                  <w:divsChild>
                                    <w:div w:id="154490740">
                                      <w:marLeft w:val="0"/>
                                      <w:marRight w:val="0"/>
                                      <w:marTop w:val="0"/>
                                      <w:marBottom w:val="0"/>
                                      <w:divBdr>
                                        <w:top w:val="single" w:sz="6" w:space="0" w:color="F5F5F5"/>
                                        <w:left w:val="single" w:sz="6" w:space="0" w:color="F5F5F5"/>
                                        <w:bottom w:val="single" w:sz="6" w:space="0" w:color="F5F5F5"/>
                                        <w:right w:val="single" w:sz="6" w:space="0" w:color="F5F5F5"/>
                                      </w:divBdr>
                                      <w:divsChild>
                                        <w:div w:id="154490746">
                                          <w:marLeft w:val="0"/>
                                          <w:marRight w:val="0"/>
                                          <w:marTop w:val="0"/>
                                          <w:marBottom w:val="0"/>
                                          <w:divBdr>
                                            <w:top w:val="none" w:sz="0" w:space="0" w:color="auto"/>
                                            <w:left w:val="none" w:sz="0" w:space="0" w:color="auto"/>
                                            <w:bottom w:val="none" w:sz="0" w:space="0" w:color="auto"/>
                                            <w:right w:val="none" w:sz="0" w:space="0" w:color="auto"/>
                                          </w:divBdr>
                                          <w:divsChild>
                                            <w:div w:id="154490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727">
      <w:marLeft w:val="0"/>
      <w:marRight w:val="0"/>
      <w:marTop w:val="0"/>
      <w:marBottom w:val="0"/>
      <w:divBdr>
        <w:top w:val="none" w:sz="0" w:space="0" w:color="auto"/>
        <w:left w:val="none" w:sz="0" w:space="0" w:color="auto"/>
        <w:bottom w:val="none" w:sz="0" w:space="0" w:color="auto"/>
        <w:right w:val="none" w:sz="0" w:space="0" w:color="auto"/>
      </w:divBdr>
      <w:divsChild>
        <w:div w:id="154490760">
          <w:marLeft w:val="0"/>
          <w:marRight w:val="0"/>
          <w:marTop w:val="0"/>
          <w:marBottom w:val="0"/>
          <w:divBdr>
            <w:top w:val="none" w:sz="0" w:space="0" w:color="auto"/>
            <w:left w:val="none" w:sz="0" w:space="0" w:color="auto"/>
            <w:bottom w:val="none" w:sz="0" w:space="0" w:color="auto"/>
            <w:right w:val="none" w:sz="0" w:space="0" w:color="auto"/>
          </w:divBdr>
          <w:divsChild>
            <w:div w:id="154490695">
              <w:marLeft w:val="0"/>
              <w:marRight w:val="0"/>
              <w:marTop w:val="0"/>
              <w:marBottom w:val="0"/>
              <w:divBdr>
                <w:top w:val="none" w:sz="0" w:space="0" w:color="auto"/>
                <w:left w:val="none" w:sz="0" w:space="0" w:color="auto"/>
                <w:bottom w:val="none" w:sz="0" w:space="0" w:color="auto"/>
                <w:right w:val="none" w:sz="0" w:space="0" w:color="auto"/>
              </w:divBdr>
              <w:divsChild>
                <w:div w:id="154490691">
                  <w:marLeft w:val="0"/>
                  <w:marRight w:val="0"/>
                  <w:marTop w:val="0"/>
                  <w:marBottom w:val="0"/>
                  <w:divBdr>
                    <w:top w:val="none" w:sz="0" w:space="0" w:color="auto"/>
                    <w:left w:val="none" w:sz="0" w:space="0" w:color="auto"/>
                    <w:bottom w:val="none" w:sz="0" w:space="0" w:color="auto"/>
                    <w:right w:val="none" w:sz="0" w:space="0" w:color="auto"/>
                  </w:divBdr>
                  <w:divsChild>
                    <w:div w:id="154490768">
                      <w:marLeft w:val="0"/>
                      <w:marRight w:val="0"/>
                      <w:marTop w:val="0"/>
                      <w:marBottom w:val="0"/>
                      <w:divBdr>
                        <w:top w:val="none" w:sz="0" w:space="0" w:color="auto"/>
                        <w:left w:val="none" w:sz="0" w:space="0" w:color="auto"/>
                        <w:bottom w:val="none" w:sz="0" w:space="0" w:color="auto"/>
                        <w:right w:val="none" w:sz="0" w:space="0" w:color="auto"/>
                      </w:divBdr>
                      <w:divsChild>
                        <w:div w:id="154490705">
                          <w:marLeft w:val="0"/>
                          <w:marRight w:val="0"/>
                          <w:marTop w:val="0"/>
                          <w:marBottom w:val="0"/>
                          <w:divBdr>
                            <w:top w:val="none" w:sz="0" w:space="0" w:color="auto"/>
                            <w:left w:val="none" w:sz="0" w:space="0" w:color="auto"/>
                            <w:bottom w:val="none" w:sz="0" w:space="0" w:color="auto"/>
                            <w:right w:val="none" w:sz="0" w:space="0" w:color="auto"/>
                          </w:divBdr>
                          <w:divsChild>
                            <w:div w:id="154490706">
                              <w:marLeft w:val="0"/>
                              <w:marRight w:val="0"/>
                              <w:marTop w:val="0"/>
                              <w:marBottom w:val="0"/>
                              <w:divBdr>
                                <w:top w:val="none" w:sz="0" w:space="0" w:color="auto"/>
                                <w:left w:val="none" w:sz="0" w:space="0" w:color="auto"/>
                                <w:bottom w:val="none" w:sz="0" w:space="0" w:color="auto"/>
                                <w:right w:val="none" w:sz="0" w:space="0" w:color="auto"/>
                              </w:divBdr>
                              <w:divsChild>
                                <w:div w:id="154490735">
                                  <w:marLeft w:val="0"/>
                                  <w:marRight w:val="0"/>
                                  <w:marTop w:val="0"/>
                                  <w:marBottom w:val="0"/>
                                  <w:divBdr>
                                    <w:top w:val="none" w:sz="0" w:space="0" w:color="auto"/>
                                    <w:left w:val="none" w:sz="0" w:space="0" w:color="auto"/>
                                    <w:bottom w:val="none" w:sz="0" w:space="0" w:color="auto"/>
                                    <w:right w:val="none" w:sz="0" w:space="0" w:color="auto"/>
                                  </w:divBdr>
                                  <w:divsChild>
                                    <w:div w:id="154490721">
                                      <w:marLeft w:val="0"/>
                                      <w:marRight w:val="0"/>
                                      <w:marTop w:val="0"/>
                                      <w:marBottom w:val="0"/>
                                      <w:divBdr>
                                        <w:top w:val="single" w:sz="6" w:space="0" w:color="F5F5F5"/>
                                        <w:left w:val="single" w:sz="6" w:space="0" w:color="F5F5F5"/>
                                        <w:bottom w:val="single" w:sz="6" w:space="0" w:color="F5F5F5"/>
                                        <w:right w:val="single" w:sz="6" w:space="0" w:color="F5F5F5"/>
                                      </w:divBdr>
                                      <w:divsChild>
                                        <w:div w:id="154490749">
                                          <w:marLeft w:val="0"/>
                                          <w:marRight w:val="0"/>
                                          <w:marTop w:val="0"/>
                                          <w:marBottom w:val="0"/>
                                          <w:divBdr>
                                            <w:top w:val="none" w:sz="0" w:space="0" w:color="auto"/>
                                            <w:left w:val="none" w:sz="0" w:space="0" w:color="auto"/>
                                            <w:bottom w:val="none" w:sz="0" w:space="0" w:color="auto"/>
                                            <w:right w:val="none" w:sz="0" w:space="0" w:color="auto"/>
                                          </w:divBdr>
                                          <w:divsChild>
                                            <w:div w:id="1544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730">
      <w:marLeft w:val="0"/>
      <w:marRight w:val="0"/>
      <w:marTop w:val="0"/>
      <w:marBottom w:val="0"/>
      <w:divBdr>
        <w:top w:val="none" w:sz="0" w:space="0" w:color="auto"/>
        <w:left w:val="none" w:sz="0" w:space="0" w:color="auto"/>
        <w:bottom w:val="none" w:sz="0" w:space="0" w:color="auto"/>
        <w:right w:val="none" w:sz="0" w:space="0" w:color="auto"/>
      </w:divBdr>
      <w:divsChild>
        <w:div w:id="154490682">
          <w:marLeft w:val="0"/>
          <w:marRight w:val="0"/>
          <w:marTop w:val="0"/>
          <w:marBottom w:val="0"/>
          <w:divBdr>
            <w:top w:val="none" w:sz="0" w:space="0" w:color="auto"/>
            <w:left w:val="none" w:sz="0" w:space="0" w:color="auto"/>
            <w:bottom w:val="none" w:sz="0" w:space="0" w:color="auto"/>
            <w:right w:val="none" w:sz="0" w:space="0" w:color="auto"/>
          </w:divBdr>
          <w:divsChild>
            <w:div w:id="154490761">
              <w:marLeft w:val="0"/>
              <w:marRight w:val="0"/>
              <w:marTop w:val="0"/>
              <w:marBottom w:val="0"/>
              <w:divBdr>
                <w:top w:val="none" w:sz="0" w:space="0" w:color="auto"/>
                <w:left w:val="none" w:sz="0" w:space="0" w:color="auto"/>
                <w:bottom w:val="none" w:sz="0" w:space="0" w:color="auto"/>
                <w:right w:val="none" w:sz="0" w:space="0" w:color="auto"/>
              </w:divBdr>
              <w:divsChild>
                <w:div w:id="154490732">
                  <w:marLeft w:val="0"/>
                  <w:marRight w:val="0"/>
                  <w:marTop w:val="0"/>
                  <w:marBottom w:val="0"/>
                  <w:divBdr>
                    <w:top w:val="none" w:sz="0" w:space="0" w:color="auto"/>
                    <w:left w:val="none" w:sz="0" w:space="0" w:color="auto"/>
                    <w:bottom w:val="none" w:sz="0" w:space="0" w:color="auto"/>
                    <w:right w:val="none" w:sz="0" w:space="0" w:color="auto"/>
                  </w:divBdr>
                  <w:divsChild>
                    <w:div w:id="154490758">
                      <w:marLeft w:val="0"/>
                      <w:marRight w:val="0"/>
                      <w:marTop w:val="0"/>
                      <w:marBottom w:val="0"/>
                      <w:divBdr>
                        <w:top w:val="none" w:sz="0" w:space="0" w:color="auto"/>
                        <w:left w:val="none" w:sz="0" w:space="0" w:color="auto"/>
                        <w:bottom w:val="none" w:sz="0" w:space="0" w:color="auto"/>
                        <w:right w:val="none" w:sz="0" w:space="0" w:color="auto"/>
                      </w:divBdr>
                      <w:divsChild>
                        <w:div w:id="154490719">
                          <w:marLeft w:val="0"/>
                          <w:marRight w:val="0"/>
                          <w:marTop w:val="0"/>
                          <w:marBottom w:val="0"/>
                          <w:divBdr>
                            <w:top w:val="none" w:sz="0" w:space="0" w:color="auto"/>
                            <w:left w:val="none" w:sz="0" w:space="0" w:color="auto"/>
                            <w:bottom w:val="none" w:sz="0" w:space="0" w:color="auto"/>
                            <w:right w:val="none" w:sz="0" w:space="0" w:color="auto"/>
                          </w:divBdr>
                          <w:divsChild>
                            <w:div w:id="154490683">
                              <w:marLeft w:val="0"/>
                              <w:marRight w:val="0"/>
                              <w:marTop w:val="0"/>
                              <w:marBottom w:val="0"/>
                              <w:divBdr>
                                <w:top w:val="none" w:sz="0" w:space="0" w:color="auto"/>
                                <w:left w:val="none" w:sz="0" w:space="0" w:color="auto"/>
                                <w:bottom w:val="none" w:sz="0" w:space="0" w:color="auto"/>
                                <w:right w:val="none" w:sz="0" w:space="0" w:color="auto"/>
                              </w:divBdr>
                              <w:divsChild>
                                <w:div w:id="154490742">
                                  <w:marLeft w:val="0"/>
                                  <w:marRight w:val="0"/>
                                  <w:marTop w:val="0"/>
                                  <w:marBottom w:val="0"/>
                                  <w:divBdr>
                                    <w:top w:val="none" w:sz="0" w:space="0" w:color="auto"/>
                                    <w:left w:val="none" w:sz="0" w:space="0" w:color="auto"/>
                                    <w:bottom w:val="none" w:sz="0" w:space="0" w:color="auto"/>
                                    <w:right w:val="none" w:sz="0" w:space="0" w:color="auto"/>
                                  </w:divBdr>
                                  <w:divsChild>
                                    <w:div w:id="154490698">
                                      <w:marLeft w:val="0"/>
                                      <w:marRight w:val="0"/>
                                      <w:marTop w:val="0"/>
                                      <w:marBottom w:val="0"/>
                                      <w:divBdr>
                                        <w:top w:val="single" w:sz="6" w:space="0" w:color="F5F5F5"/>
                                        <w:left w:val="single" w:sz="6" w:space="0" w:color="F5F5F5"/>
                                        <w:bottom w:val="single" w:sz="6" w:space="0" w:color="F5F5F5"/>
                                        <w:right w:val="single" w:sz="6" w:space="0" w:color="F5F5F5"/>
                                      </w:divBdr>
                                      <w:divsChild>
                                        <w:div w:id="154490681">
                                          <w:marLeft w:val="0"/>
                                          <w:marRight w:val="0"/>
                                          <w:marTop w:val="0"/>
                                          <w:marBottom w:val="0"/>
                                          <w:divBdr>
                                            <w:top w:val="none" w:sz="0" w:space="0" w:color="auto"/>
                                            <w:left w:val="none" w:sz="0" w:space="0" w:color="auto"/>
                                            <w:bottom w:val="none" w:sz="0" w:space="0" w:color="auto"/>
                                            <w:right w:val="none" w:sz="0" w:space="0" w:color="auto"/>
                                          </w:divBdr>
                                          <w:divsChild>
                                            <w:div w:id="15449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731">
      <w:marLeft w:val="0"/>
      <w:marRight w:val="0"/>
      <w:marTop w:val="0"/>
      <w:marBottom w:val="0"/>
      <w:divBdr>
        <w:top w:val="none" w:sz="0" w:space="0" w:color="auto"/>
        <w:left w:val="none" w:sz="0" w:space="0" w:color="auto"/>
        <w:bottom w:val="none" w:sz="0" w:space="0" w:color="auto"/>
        <w:right w:val="none" w:sz="0" w:space="0" w:color="auto"/>
      </w:divBdr>
      <w:divsChild>
        <w:div w:id="154490717">
          <w:marLeft w:val="0"/>
          <w:marRight w:val="0"/>
          <w:marTop w:val="0"/>
          <w:marBottom w:val="0"/>
          <w:divBdr>
            <w:top w:val="none" w:sz="0" w:space="0" w:color="auto"/>
            <w:left w:val="none" w:sz="0" w:space="0" w:color="auto"/>
            <w:bottom w:val="none" w:sz="0" w:space="0" w:color="auto"/>
            <w:right w:val="none" w:sz="0" w:space="0" w:color="auto"/>
          </w:divBdr>
          <w:divsChild>
            <w:div w:id="154490704">
              <w:marLeft w:val="0"/>
              <w:marRight w:val="0"/>
              <w:marTop w:val="0"/>
              <w:marBottom w:val="0"/>
              <w:divBdr>
                <w:top w:val="none" w:sz="0" w:space="0" w:color="auto"/>
                <w:left w:val="none" w:sz="0" w:space="0" w:color="auto"/>
                <w:bottom w:val="none" w:sz="0" w:space="0" w:color="auto"/>
                <w:right w:val="none" w:sz="0" w:space="0" w:color="auto"/>
              </w:divBdr>
              <w:divsChild>
                <w:div w:id="154490696">
                  <w:marLeft w:val="0"/>
                  <w:marRight w:val="0"/>
                  <w:marTop w:val="0"/>
                  <w:marBottom w:val="0"/>
                  <w:divBdr>
                    <w:top w:val="none" w:sz="0" w:space="0" w:color="auto"/>
                    <w:left w:val="none" w:sz="0" w:space="0" w:color="auto"/>
                    <w:bottom w:val="none" w:sz="0" w:space="0" w:color="auto"/>
                    <w:right w:val="none" w:sz="0" w:space="0" w:color="auto"/>
                  </w:divBdr>
                  <w:divsChild>
                    <w:div w:id="154490751">
                      <w:marLeft w:val="0"/>
                      <w:marRight w:val="0"/>
                      <w:marTop w:val="0"/>
                      <w:marBottom w:val="0"/>
                      <w:divBdr>
                        <w:top w:val="none" w:sz="0" w:space="0" w:color="auto"/>
                        <w:left w:val="none" w:sz="0" w:space="0" w:color="auto"/>
                        <w:bottom w:val="none" w:sz="0" w:space="0" w:color="auto"/>
                        <w:right w:val="none" w:sz="0" w:space="0" w:color="auto"/>
                      </w:divBdr>
                      <w:divsChild>
                        <w:div w:id="154490699">
                          <w:marLeft w:val="0"/>
                          <w:marRight w:val="0"/>
                          <w:marTop w:val="0"/>
                          <w:marBottom w:val="0"/>
                          <w:divBdr>
                            <w:top w:val="none" w:sz="0" w:space="0" w:color="auto"/>
                            <w:left w:val="none" w:sz="0" w:space="0" w:color="auto"/>
                            <w:bottom w:val="none" w:sz="0" w:space="0" w:color="auto"/>
                            <w:right w:val="none" w:sz="0" w:space="0" w:color="auto"/>
                          </w:divBdr>
                          <w:divsChild>
                            <w:div w:id="154490729">
                              <w:marLeft w:val="0"/>
                              <w:marRight w:val="0"/>
                              <w:marTop w:val="0"/>
                              <w:marBottom w:val="0"/>
                              <w:divBdr>
                                <w:top w:val="none" w:sz="0" w:space="0" w:color="auto"/>
                                <w:left w:val="none" w:sz="0" w:space="0" w:color="auto"/>
                                <w:bottom w:val="none" w:sz="0" w:space="0" w:color="auto"/>
                                <w:right w:val="none" w:sz="0" w:space="0" w:color="auto"/>
                              </w:divBdr>
                              <w:divsChild>
                                <w:div w:id="154490753">
                                  <w:marLeft w:val="0"/>
                                  <w:marRight w:val="0"/>
                                  <w:marTop w:val="0"/>
                                  <w:marBottom w:val="0"/>
                                  <w:divBdr>
                                    <w:top w:val="none" w:sz="0" w:space="0" w:color="auto"/>
                                    <w:left w:val="none" w:sz="0" w:space="0" w:color="auto"/>
                                    <w:bottom w:val="none" w:sz="0" w:space="0" w:color="auto"/>
                                    <w:right w:val="none" w:sz="0" w:space="0" w:color="auto"/>
                                  </w:divBdr>
                                  <w:divsChild>
                                    <w:div w:id="154490755">
                                      <w:marLeft w:val="0"/>
                                      <w:marRight w:val="0"/>
                                      <w:marTop w:val="0"/>
                                      <w:marBottom w:val="0"/>
                                      <w:divBdr>
                                        <w:top w:val="single" w:sz="6" w:space="0" w:color="F5F5F5"/>
                                        <w:left w:val="single" w:sz="6" w:space="0" w:color="F5F5F5"/>
                                        <w:bottom w:val="single" w:sz="6" w:space="0" w:color="F5F5F5"/>
                                        <w:right w:val="single" w:sz="6" w:space="0" w:color="F5F5F5"/>
                                      </w:divBdr>
                                      <w:divsChild>
                                        <w:div w:id="154490759">
                                          <w:marLeft w:val="0"/>
                                          <w:marRight w:val="0"/>
                                          <w:marTop w:val="0"/>
                                          <w:marBottom w:val="0"/>
                                          <w:divBdr>
                                            <w:top w:val="none" w:sz="0" w:space="0" w:color="auto"/>
                                            <w:left w:val="none" w:sz="0" w:space="0" w:color="auto"/>
                                            <w:bottom w:val="none" w:sz="0" w:space="0" w:color="auto"/>
                                            <w:right w:val="none" w:sz="0" w:space="0" w:color="auto"/>
                                          </w:divBdr>
                                          <w:divsChild>
                                            <w:div w:id="15449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490738">
      <w:marLeft w:val="0"/>
      <w:marRight w:val="0"/>
      <w:marTop w:val="0"/>
      <w:marBottom w:val="0"/>
      <w:divBdr>
        <w:top w:val="none" w:sz="0" w:space="0" w:color="auto"/>
        <w:left w:val="none" w:sz="0" w:space="0" w:color="auto"/>
        <w:bottom w:val="none" w:sz="0" w:space="0" w:color="auto"/>
        <w:right w:val="none" w:sz="0" w:space="0" w:color="auto"/>
      </w:divBdr>
      <w:divsChild>
        <w:div w:id="154490765">
          <w:marLeft w:val="0"/>
          <w:marRight w:val="0"/>
          <w:marTop w:val="0"/>
          <w:marBottom w:val="0"/>
          <w:divBdr>
            <w:top w:val="none" w:sz="0" w:space="0" w:color="auto"/>
            <w:left w:val="none" w:sz="0" w:space="0" w:color="auto"/>
            <w:bottom w:val="none" w:sz="0" w:space="0" w:color="auto"/>
            <w:right w:val="none" w:sz="0" w:space="0" w:color="auto"/>
          </w:divBdr>
          <w:divsChild>
            <w:div w:id="154490722">
              <w:marLeft w:val="0"/>
              <w:marRight w:val="0"/>
              <w:marTop w:val="0"/>
              <w:marBottom w:val="0"/>
              <w:divBdr>
                <w:top w:val="none" w:sz="0" w:space="0" w:color="auto"/>
                <w:left w:val="none" w:sz="0" w:space="0" w:color="auto"/>
                <w:bottom w:val="none" w:sz="0" w:space="0" w:color="auto"/>
                <w:right w:val="none" w:sz="0" w:space="0" w:color="auto"/>
              </w:divBdr>
              <w:divsChild>
                <w:div w:id="154490688">
                  <w:marLeft w:val="0"/>
                  <w:marRight w:val="0"/>
                  <w:marTop w:val="0"/>
                  <w:marBottom w:val="0"/>
                  <w:divBdr>
                    <w:top w:val="none" w:sz="0" w:space="0" w:color="auto"/>
                    <w:left w:val="none" w:sz="0" w:space="0" w:color="auto"/>
                    <w:bottom w:val="none" w:sz="0" w:space="0" w:color="auto"/>
                    <w:right w:val="none" w:sz="0" w:space="0" w:color="auto"/>
                  </w:divBdr>
                  <w:divsChild>
                    <w:div w:id="154490756">
                      <w:marLeft w:val="0"/>
                      <w:marRight w:val="0"/>
                      <w:marTop w:val="0"/>
                      <w:marBottom w:val="0"/>
                      <w:divBdr>
                        <w:top w:val="none" w:sz="0" w:space="0" w:color="auto"/>
                        <w:left w:val="none" w:sz="0" w:space="0" w:color="auto"/>
                        <w:bottom w:val="none" w:sz="0" w:space="0" w:color="auto"/>
                        <w:right w:val="none" w:sz="0" w:space="0" w:color="auto"/>
                      </w:divBdr>
                      <w:divsChild>
                        <w:div w:id="154490694">
                          <w:marLeft w:val="0"/>
                          <w:marRight w:val="0"/>
                          <w:marTop w:val="0"/>
                          <w:marBottom w:val="0"/>
                          <w:divBdr>
                            <w:top w:val="none" w:sz="0" w:space="0" w:color="auto"/>
                            <w:left w:val="none" w:sz="0" w:space="0" w:color="auto"/>
                            <w:bottom w:val="none" w:sz="0" w:space="0" w:color="auto"/>
                            <w:right w:val="none" w:sz="0" w:space="0" w:color="auto"/>
                          </w:divBdr>
                          <w:divsChild>
                            <w:div w:id="154490728">
                              <w:marLeft w:val="0"/>
                              <w:marRight w:val="0"/>
                              <w:marTop w:val="0"/>
                              <w:marBottom w:val="0"/>
                              <w:divBdr>
                                <w:top w:val="none" w:sz="0" w:space="0" w:color="auto"/>
                                <w:left w:val="none" w:sz="0" w:space="0" w:color="auto"/>
                                <w:bottom w:val="none" w:sz="0" w:space="0" w:color="auto"/>
                                <w:right w:val="none" w:sz="0" w:space="0" w:color="auto"/>
                              </w:divBdr>
                              <w:divsChild>
                                <w:div w:id="154490771">
                                  <w:marLeft w:val="0"/>
                                  <w:marRight w:val="0"/>
                                  <w:marTop w:val="0"/>
                                  <w:marBottom w:val="0"/>
                                  <w:divBdr>
                                    <w:top w:val="single" w:sz="6" w:space="0" w:color="FADEC4"/>
                                    <w:left w:val="single" w:sz="6" w:space="0" w:color="FADEC4"/>
                                    <w:bottom w:val="single" w:sz="6" w:space="0" w:color="FADEC4"/>
                                    <w:right w:val="single" w:sz="6" w:space="0" w:color="FADEC4"/>
                                  </w:divBdr>
                                  <w:divsChild>
                                    <w:div w:id="154490689">
                                      <w:marLeft w:val="0"/>
                                      <w:marRight w:val="0"/>
                                      <w:marTop w:val="0"/>
                                      <w:marBottom w:val="0"/>
                                      <w:divBdr>
                                        <w:top w:val="none" w:sz="0" w:space="0" w:color="auto"/>
                                        <w:left w:val="none" w:sz="0" w:space="0" w:color="auto"/>
                                        <w:bottom w:val="none" w:sz="0" w:space="0" w:color="auto"/>
                                        <w:right w:val="none" w:sz="0" w:space="0" w:color="auto"/>
                                      </w:divBdr>
                                      <w:divsChild>
                                        <w:div w:id="154490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745">
      <w:marLeft w:val="0"/>
      <w:marRight w:val="0"/>
      <w:marTop w:val="0"/>
      <w:marBottom w:val="0"/>
      <w:divBdr>
        <w:top w:val="none" w:sz="0" w:space="0" w:color="auto"/>
        <w:left w:val="none" w:sz="0" w:space="0" w:color="auto"/>
        <w:bottom w:val="none" w:sz="0" w:space="0" w:color="auto"/>
        <w:right w:val="none" w:sz="0" w:space="0" w:color="auto"/>
      </w:divBdr>
      <w:divsChild>
        <w:div w:id="154490712">
          <w:marLeft w:val="0"/>
          <w:marRight w:val="0"/>
          <w:marTop w:val="0"/>
          <w:marBottom w:val="0"/>
          <w:divBdr>
            <w:top w:val="none" w:sz="0" w:space="0" w:color="auto"/>
            <w:left w:val="none" w:sz="0" w:space="0" w:color="auto"/>
            <w:bottom w:val="none" w:sz="0" w:space="0" w:color="auto"/>
            <w:right w:val="none" w:sz="0" w:space="0" w:color="auto"/>
          </w:divBdr>
          <w:divsChild>
            <w:div w:id="154490709">
              <w:marLeft w:val="15"/>
              <w:marRight w:val="0"/>
              <w:marTop w:val="0"/>
              <w:marBottom w:val="0"/>
              <w:divBdr>
                <w:top w:val="none" w:sz="0" w:space="0" w:color="auto"/>
                <w:left w:val="none" w:sz="0" w:space="0" w:color="auto"/>
                <w:bottom w:val="none" w:sz="0" w:space="0" w:color="auto"/>
                <w:right w:val="none" w:sz="0" w:space="0" w:color="auto"/>
              </w:divBdr>
            </w:div>
          </w:divsChild>
        </w:div>
      </w:divsChild>
    </w:div>
    <w:div w:id="154490754">
      <w:marLeft w:val="0"/>
      <w:marRight w:val="0"/>
      <w:marTop w:val="0"/>
      <w:marBottom w:val="0"/>
      <w:divBdr>
        <w:top w:val="none" w:sz="0" w:space="0" w:color="auto"/>
        <w:left w:val="none" w:sz="0" w:space="0" w:color="auto"/>
        <w:bottom w:val="none" w:sz="0" w:space="0" w:color="auto"/>
        <w:right w:val="none" w:sz="0" w:space="0" w:color="auto"/>
      </w:divBdr>
    </w:div>
    <w:div w:id="154490757">
      <w:marLeft w:val="0"/>
      <w:marRight w:val="0"/>
      <w:marTop w:val="0"/>
      <w:marBottom w:val="0"/>
      <w:divBdr>
        <w:top w:val="none" w:sz="0" w:space="0" w:color="auto"/>
        <w:left w:val="none" w:sz="0" w:space="0" w:color="auto"/>
        <w:bottom w:val="none" w:sz="0" w:space="0" w:color="auto"/>
        <w:right w:val="none" w:sz="0" w:space="0" w:color="auto"/>
      </w:divBdr>
    </w:div>
    <w:div w:id="154490762">
      <w:marLeft w:val="0"/>
      <w:marRight w:val="0"/>
      <w:marTop w:val="0"/>
      <w:marBottom w:val="0"/>
      <w:divBdr>
        <w:top w:val="none" w:sz="0" w:space="0" w:color="auto"/>
        <w:left w:val="none" w:sz="0" w:space="0" w:color="auto"/>
        <w:bottom w:val="none" w:sz="0" w:space="0" w:color="auto"/>
        <w:right w:val="none" w:sz="0" w:space="0" w:color="auto"/>
      </w:divBdr>
    </w:div>
    <w:div w:id="1544907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12</Pages>
  <Words>1862</Words>
  <Characters>10616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Chinese Healthcare Reform: A Shift Towards Social Development</dc:title>
  <dc:subject/>
  <dc:creator>Dillon Powers</dc:creator>
  <cp:keywords/>
  <dc:description/>
  <cp:lastModifiedBy> </cp:lastModifiedBy>
  <cp:revision>2</cp:revision>
  <dcterms:created xsi:type="dcterms:W3CDTF">2012-08-06T12:21:00Z</dcterms:created>
  <dcterms:modified xsi:type="dcterms:W3CDTF">2012-08-06T12:21:00Z</dcterms:modified>
</cp:coreProperties>
</file>